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Arial" w:hAnsi="Arial" w:eastAsia="微软雅黑" w:cs="Arial"/>
          <w:b w:val="0"/>
          <w:bCs w:val="0"/>
          <w:color w:val="FF0000"/>
          <w:kern w:val="0"/>
          <w:sz w:val="27"/>
          <w:szCs w:val="27"/>
          <w:shd w:val="clear" w:color="auto" w:fill="F9F9F9"/>
          <w:lang w:bidi="ar"/>
        </w:rPr>
      </w:pPr>
      <w:r>
        <w:rPr>
          <w:rFonts w:hint="default" w:ascii="Arial" w:hAnsi="Arial" w:eastAsia="微软雅黑" w:cs="Arial"/>
          <w:b w:val="0"/>
          <w:bCs w:val="0"/>
          <w:color w:val="FF0000"/>
          <w:kern w:val="0"/>
          <w:sz w:val="27"/>
          <w:szCs w:val="27"/>
          <w:shd w:val="clear" w:color="auto"/>
          <w:lang w:bidi="ar"/>
        </w:rPr>
        <w:t>中信银行信用卡中心“我爱我家C/D”优选增值服务产品细则</w:t>
      </w:r>
    </w:p>
    <w:p>
      <w:pPr>
        <w:snapToGrid w:val="0"/>
        <w:jc w:val="left"/>
        <w:rPr>
          <w:rFonts w:asciiTheme="minorEastAsia" w:hAnsiTheme="minorEastAsia"/>
        </w:rPr>
      </w:pP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凡订购</w:t>
      </w:r>
      <w:bookmarkStart w:id="0" w:name="_Hlk122682273"/>
      <w:r>
        <w:rPr>
          <w:rFonts w:hint="eastAsia" w:ascii="微软雅黑" w:hAnsi="微软雅黑" w:eastAsia="微软雅黑" w:cs="微软雅黑"/>
          <w:szCs w:val="21"/>
        </w:rPr>
        <w:t>中信银行信</w:t>
      </w:r>
      <w:bookmarkStart w:id="6" w:name="_GoBack"/>
      <w:bookmarkEnd w:id="6"/>
      <w:r>
        <w:rPr>
          <w:rFonts w:hint="eastAsia" w:ascii="微软雅黑" w:hAnsi="微软雅黑" w:eastAsia="微软雅黑" w:cs="微软雅黑"/>
          <w:szCs w:val="21"/>
        </w:rPr>
        <w:t>用卡中心（以下简称“卡中心”）</w:t>
      </w:r>
      <w:bookmarkEnd w:id="0"/>
      <w:r>
        <w:rPr>
          <w:rFonts w:hint="eastAsia" w:ascii="微软雅黑" w:hAnsi="微软雅黑" w:eastAsia="微软雅黑" w:cs="微软雅黑"/>
          <w:szCs w:val="21"/>
        </w:rPr>
        <w:t>“我爱我家C/D”优选增值服务产品（以下简称“我爱我家C/D”</w:t>
      </w:r>
      <w:r>
        <w:rPr>
          <w:rFonts w:hint="eastAsia" w:ascii="微软雅黑" w:hAnsi="微软雅黑" w:eastAsia="微软雅黑" w:cs="微软雅黑"/>
          <w:szCs w:val="21"/>
          <w:lang w:val="en-US" w:eastAsia="zh-CN"/>
        </w:rPr>
        <w:t>或“本产品”</w:t>
      </w:r>
      <w:r>
        <w:rPr>
          <w:rFonts w:hint="eastAsia" w:ascii="微软雅黑" w:hAnsi="微软雅黑" w:eastAsia="微软雅黑" w:cs="微软雅黑"/>
          <w:szCs w:val="21"/>
        </w:rPr>
        <w:t>）的中信银行信用卡持卡人（仅限主卡持卡人购买，以下简称“持卡人”），在产品有效期内，可享受零起点短信提醒服务、免除卡片挂失手续费服务、电话医生服务、家庭综合意外伤害保险服务</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附赠保险权益，最高保额85万元</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、重疾绿色通道服务和重大疾病全球二次诊疗服务（最后两项服务仅限购买</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我爱我家D</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优选增值服务</w:t>
      </w:r>
      <w:r>
        <w:rPr>
          <w:rFonts w:hint="eastAsia" w:ascii="微软雅黑" w:hAnsi="微软雅黑" w:eastAsia="微软雅黑" w:cs="微软雅黑"/>
          <w:szCs w:val="21"/>
        </w:rPr>
        <w:t>产品的持卡人享有）。</w:t>
      </w:r>
    </w:p>
    <w:p>
      <w:pPr>
        <w:snapToGrid w:val="0"/>
        <w:ind w:firstLine="420" w:firstLineChars="200"/>
        <w:jc w:val="left"/>
        <w:rPr>
          <w:rFonts w:hint="eastAsia" w:ascii="微软雅黑" w:hAnsi="微软雅黑" w:eastAsia="微软雅黑" w:cs="微软雅黑"/>
          <w:b/>
          <w:bCs/>
          <w:szCs w:val="21"/>
          <w:u w:val="single"/>
          <w:lang w:eastAsia="zh-CN"/>
        </w:rPr>
      </w:pPr>
      <w:r>
        <w:rPr>
          <w:rFonts w:hint="eastAsia" w:ascii="微软雅黑" w:hAnsi="微软雅黑" w:eastAsia="微软雅黑" w:cs="微软雅黑"/>
          <w:b/>
          <w:bCs/>
          <w:szCs w:val="21"/>
          <w:highlight w:val="none"/>
          <w:u w:val="single"/>
        </w:rPr>
        <w:t>请持卡人仔细阅读</w:t>
      </w:r>
      <w:r>
        <w:rPr>
          <w:rFonts w:hint="eastAsia" w:ascii="微软雅黑" w:hAnsi="微软雅黑" w:eastAsia="微软雅黑" w:cs="微软雅黑"/>
          <w:b/>
          <w:bCs/>
          <w:szCs w:val="21"/>
          <w:highlight w:val="none"/>
          <w:u w:val="single"/>
          <w:lang w:val="en-US" w:eastAsia="zh-CN"/>
        </w:rPr>
        <w:t>本产品细则</w:t>
      </w:r>
      <w:r>
        <w:rPr>
          <w:rFonts w:hint="eastAsia" w:ascii="微软雅黑" w:hAnsi="微软雅黑" w:eastAsia="微软雅黑" w:cs="微软雅黑"/>
          <w:b/>
          <w:bCs/>
          <w:szCs w:val="21"/>
          <w:highlight w:val="none"/>
          <w:u w:val="single"/>
        </w:rPr>
        <w:t>，若持卡人同意申请办理相关产品，即表示其已阅读并同意遵守本</w:t>
      </w:r>
      <w:r>
        <w:rPr>
          <w:rFonts w:hint="eastAsia" w:ascii="微软雅黑" w:hAnsi="微软雅黑" w:eastAsia="微软雅黑" w:cs="微软雅黑"/>
          <w:b/>
          <w:bCs/>
          <w:szCs w:val="21"/>
          <w:highlight w:val="none"/>
          <w:u w:val="single"/>
          <w:lang w:val="en-US" w:eastAsia="zh-CN"/>
        </w:rPr>
        <w:t>产品</w:t>
      </w:r>
      <w:r>
        <w:rPr>
          <w:rFonts w:hint="eastAsia" w:ascii="微软雅黑" w:hAnsi="微软雅黑" w:eastAsia="微软雅黑" w:cs="微软雅黑"/>
          <w:b/>
          <w:bCs/>
          <w:szCs w:val="21"/>
          <w:highlight w:val="none"/>
          <w:u w:val="single"/>
        </w:rPr>
        <w:t>细则</w:t>
      </w:r>
      <w:r>
        <w:rPr>
          <w:rFonts w:hint="eastAsia" w:ascii="微软雅黑" w:hAnsi="微软雅黑" w:eastAsia="微软雅黑" w:cs="微软雅黑"/>
          <w:b/>
          <w:bCs/>
          <w:szCs w:val="21"/>
          <w:highlight w:val="none"/>
          <w:u w:val="single"/>
          <w:lang w:eastAsia="zh-CN"/>
        </w:rPr>
        <w:t>、</w:t>
      </w:r>
      <w:r>
        <w:rPr>
          <w:rFonts w:hint="eastAsia" w:ascii="微软雅黑" w:hAnsi="微软雅黑" w:eastAsia="微软雅黑" w:cs="微软雅黑"/>
          <w:b/>
          <w:bCs/>
          <w:szCs w:val="21"/>
          <w:highlight w:val="none"/>
          <w:u w:val="single"/>
          <w:lang w:val="en-US" w:eastAsia="zh-CN"/>
        </w:rPr>
        <w:t>本细则中约定的保险服务条款</w:t>
      </w:r>
      <w:r>
        <w:rPr>
          <w:rFonts w:hint="eastAsia" w:ascii="微软雅黑" w:hAnsi="微软雅黑" w:eastAsia="微软雅黑" w:cs="微软雅黑"/>
          <w:b/>
          <w:bCs/>
          <w:szCs w:val="21"/>
          <w:highlight w:val="none"/>
          <w:u w:val="single"/>
        </w:rPr>
        <w:t>及相关收费标准，并且对相应的法律后果已全部知晓并充分理解</w:t>
      </w:r>
      <w:r>
        <w:rPr>
          <w:rFonts w:hint="eastAsia" w:ascii="微软雅黑" w:hAnsi="微软雅黑" w:eastAsia="微软雅黑" w:cs="微软雅黑"/>
          <w:szCs w:val="21"/>
          <w:highlight w:val="none"/>
          <w:u w:val="single"/>
          <w:lang w:eastAsia="zh-CN"/>
        </w:rPr>
        <w:t>。</w:t>
      </w:r>
    </w:p>
    <w:p>
      <w:pPr>
        <w:snapToGrid w:val="0"/>
        <w:ind w:firstLine="420" w:firstLineChars="200"/>
        <w:jc w:val="left"/>
        <w:rPr>
          <w:rFonts w:hint="eastAsia" w:ascii="微软雅黑" w:hAnsi="微软雅黑" w:eastAsia="微软雅黑" w:cs="微软雅黑"/>
          <w:b/>
          <w:bCs/>
          <w:szCs w:val="21"/>
          <w:highlight w:val="none"/>
          <w:lang w:eastAsia="zh-CN"/>
        </w:rPr>
      </w:pPr>
      <w:r>
        <w:rPr>
          <w:rFonts w:hint="eastAsia" w:ascii="微软雅黑" w:hAnsi="微软雅黑" w:eastAsia="微软雅黑" w:cs="微软雅黑"/>
          <w:b/>
          <w:bCs/>
          <w:szCs w:val="21"/>
          <w:highlight w:val="none"/>
          <w:lang w:eastAsia="zh-CN"/>
        </w:rPr>
        <w:t>☆特别提示：</w:t>
      </w:r>
    </w:p>
    <w:p>
      <w:pPr>
        <w:snapToGrid w:val="0"/>
        <w:ind w:firstLine="420" w:firstLineChars="200"/>
        <w:jc w:val="left"/>
        <w:rPr>
          <w:rFonts w:hint="eastAsia" w:ascii="微软雅黑" w:hAnsi="微软雅黑" w:eastAsia="微软雅黑" w:cs="微软雅黑"/>
          <w:b/>
          <w:bCs/>
          <w:szCs w:val="21"/>
          <w:highlight w:val="none"/>
          <w:lang w:eastAsia="zh-CN"/>
        </w:rPr>
      </w:pPr>
      <w:r>
        <w:rPr>
          <w:rFonts w:hint="eastAsia" w:ascii="微软雅黑" w:hAnsi="微软雅黑" w:eastAsia="微软雅黑" w:cs="微软雅黑"/>
          <w:b/>
          <w:bCs/>
          <w:szCs w:val="21"/>
          <w:highlight w:val="none"/>
          <w:lang w:eastAsia="zh-CN"/>
        </w:rPr>
        <w:t>1.请持卡人重点关注本</w:t>
      </w:r>
      <w:r>
        <w:rPr>
          <w:rFonts w:hint="eastAsia" w:ascii="微软雅黑" w:hAnsi="微软雅黑" w:eastAsia="微软雅黑" w:cs="微软雅黑"/>
          <w:b/>
          <w:bCs/>
          <w:szCs w:val="21"/>
          <w:highlight w:val="none"/>
          <w:lang w:val="en-US" w:eastAsia="zh-CN"/>
        </w:rPr>
        <w:t>产品细则</w:t>
      </w:r>
      <w:r>
        <w:rPr>
          <w:rFonts w:hint="eastAsia" w:ascii="微软雅黑" w:hAnsi="微软雅黑" w:eastAsia="微软雅黑" w:cs="微软雅黑"/>
          <w:b/>
          <w:bCs/>
          <w:szCs w:val="21"/>
          <w:highlight w:val="none"/>
          <w:lang w:eastAsia="zh-CN"/>
        </w:rPr>
        <w:t>加粗加重或变更颜色的部分内容。</w:t>
      </w:r>
    </w:p>
    <w:p>
      <w:pPr>
        <w:snapToGrid w:val="0"/>
        <w:ind w:firstLine="420" w:firstLineChars="200"/>
        <w:jc w:val="left"/>
        <w:rPr>
          <w:rFonts w:hint="eastAsia" w:ascii="微软雅黑" w:hAnsi="微软雅黑" w:eastAsia="微软雅黑" w:cs="微软雅黑"/>
          <w:b/>
          <w:bCs/>
          <w:szCs w:val="21"/>
          <w:u w:val="none"/>
        </w:rPr>
      </w:pPr>
      <w:r>
        <w:rPr>
          <w:rFonts w:hint="eastAsia" w:ascii="微软雅黑" w:hAnsi="微软雅黑" w:eastAsia="微软雅黑" w:cs="微软雅黑"/>
          <w:b/>
          <w:bCs/>
          <w:szCs w:val="21"/>
          <w:highlight w:val="none"/>
          <w:lang w:val="en-US" w:eastAsia="zh-CN"/>
        </w:rPr>
        <w:t>2.</w:t>
      </w:r>
      <w:r>
        <w:rPr>
          <w:rFonts w:hint="eastAsia" w:ascii="微软雅黑" w:hAnsi="微软雅黑" w:eastAsia="微软雅黑" w:cs="微软雅黑"/>
          <w:b/>
          <w:bCs/>
          <w:szCs w:val="21"/>
          <w:highlight w:val="none"/>
          <w:lang w:eastAsia="zh-CN"/>
        </w:rPr>
        <w:t>请持卡人认真阅读相应保险条款，附赠保险服务权益以相应保险条款为准，</w:t>
      </w:r>
      <w:r>
        <w:rPr>
          <w:rFonts w:hint="eastAsia" w:ascii="微软雅黑" w:hAnsi="微软雅黑" w:eastAsia="微软雅黑" w:cs="微软雅黑"/>
          <w:b/>
          <w:bCs/>
          <w:szCs w:val="21"/>
          <w:highlight w:val="none"/>
          <w:lang w:val="en-US" w:eastAsia="zh-CN"/>
        </w:rPr>
        <w:t>保险服务由具备合法资质的保险公司提供，</w:t>
      </w:r>
      <w:r>
        <w:rPr>
          <w:rFonts w:hint="eastAsia" w:ascii="微软雅黑" w:hAnsi="微软雅黑" w:eastAsia="微软雅黑" w:cs="微软雅黑"/>
          <w:b/>
          <w:bCs/>
          <w:szCs w:val="21"/>
          <w:u w:val="none"/>
        </w:rPr>
        <w:t>卡中心不对保险服务及理赔事宜提供任何保证或承担任何责任。本</w:t>
      </w:r>
      <w:r>
        <w:rPr>
          <w:rFonts w:hint="eastAsia" w:ascii="微软雅黑" w:hAnsi="微软雅黑" w:eastAsia="微软雅黑" w:cs="微软雅黑"/>
          <w:b/>
          <w:bCs/>
          <w:szCs w:val="21"/>
          <w:u w:val="none"/>
          <w:lang w:val="en-US" w:eastAsia="zh-CN"/>
        </w:rPr>
        <w:t>产品</w:t>
      </w:r>
      <w:r>
        <w:rPr>
          <w:rFonts w:hint="eastAsia" w:ascii="微软雅黑" w:hAnsi="微软雅黑" w:eastAsia="微软雅黑" w:cs="微软雅黑"/>
          <w:b/>
          <w:bCs/>
          <w:szCs w:val="21"/>
          <w:u w:val="none"/>
        </w:rPr>
        <w:t>细则中</w:t>
      </w:r>
      <w:r>
        <w:rPr>
          <w:rFonts w:hint="eastAsia" w:ascii="微软雅黑" w:hAnsi="微软雅黑" w:eastAsia="微软雅黑" w:cs="微软雅黑"/>
          <w:b/>
          <w:bCs/>
          <w:szCs w:val="21"/>
          <w:lang w:val="en-US" w:eastAsia="zh-CN"/>
        </w:rPr>
        <w:t>承保保险公司</w:t>
      </w:r>
      <w:r>
        <w:rPr>
          <w:rFonts w:hint="eastAsia" w:ascii="微软雅黑" w:hAnsi="微软雅黑" w:eastAsia="微软雅黑" w:cs="微软雅黑"/>
          <w:b/>
          <w:bCs/>
          <w:szCs w:val="21"/>
          <w:u w:val="none"/>
        </w:rPr>
        <w:t>的相关保险条款可能存在滞后性，具体以承保保险公司</w:t>
      </w:r>
      <w:r>
        <w:rPr>
          <w:rFonts w:hint="eastAsia" w:ascii="微软雅黑" w:hAnsi="微软雅黑" w:eastAsia="微软雅黑" w:cs="微软雅黑"/>
          <w:b/>
          <w:bCs/>
          <w:szCs w:val="21"/>
          <w:u w:val="none"/>
          <w:lang w:val="en-US" w:eastAsia="zh-CN"/>
        </w:rPr>
        <w:t>官网或中国保险行业协会官网</w:t>
      </w:r>
      <w:r>
        <w:rPr>
          <w:rFonts w:hint="eastAsia" w:ascii="微软雅黑" w:hAnsi="微软雅黑" w:eastAsia="微软雅黑" w:cs="微软雅黑"/>
          <w:b/>
          <w:bCs/>
          <w:szCs w:val="21"/>
          <w:u w:val="none"/>
        </w:rPr>
        <w:t>提供</w:t>
      </w:r>
      <w:r>
        <w:rPr>
          <w:rFonts w:hint="eastAsia" w:ascii="微软雅黑" w:hAnsi="微软雅黑" w:eastAsia="微软雅黑" w:cs="微软雅黑"/>
          <w:b/>
          <w:bCs/>
          <w:szCs w:val="21"/>
          <w:u w:val="none"/>
          <w:lang w:val="en-US" w:eastAsia="zh-CN"/>
        </w:rPr>
        <w:t>的条款</w:t>
      </w:r>
      <w:r>
        <w:rPr>
          <w:rFonts w:hint="eastAsia" w:ascii="微软雅黑" w:hAnsi="微软雅黑" w:eastAsia="微软雅黑" w:cs="微软雅黑"/>
          <w:b/>
          <w:bCs/>
          <w:szCs w:val="21"/>
          <w:u w:val="none"/>
        </w:rPr>
        <w:t>为准。</w:t>
      </w:r>
    </w:p>
    <w:p>
      <w:pPr>
        <w:snapToGrid w:val="0"/>
        <w:ind w:firstLine="420" w:firstLineChars="200"/>
        <w:jc w:val="left"/>
        <w:rPr>
          <w:rFonts w:hint="eastAsia" w:ascii="微软雅黑" w:hAnsi="微软雅黑" w:eastAsia="微软雅黑" w:cs="微软雅黑"/>
          <w:b/>
          <w:bCs/>
          <w:szCs w:val="21"/>
          <w:highlight w:val="none"/>
          <w:lang w:val="en-US" w:eastAsia="zh-CN"/>
        </w:rPr>
      </w:pPr>
      <w:r>
        <w:rPr>
          <w:rFonts w:hint="eastAsia" w:ascii="微软雅黑" w:hAnsi="微软雅黑" w:eastAsia="微软雅黑" w:cs="微软雅黑"/>
          <w:b/>
          <w:bCs/>
          <w:szCs w:val="21"/>
          <w:highlight w:val="none"/>
          <w:lang w:val="en-US" w:eastAsia="zh-CN"/>
        </w:rPr>
        <w:t>3.持卡人知悉并同意：若持卡人订购“我爱我家”优选增值服务产品，附赠的持卡人其他家庭成员（不含未成年子女）意外伤害险需其他家庭成员通过点击持卡人转发的正确链接/登录网站进入团体保险投保确认页面，填入该家庭成员本人姓名、性别、身份证号等信息，并完成手机短信验证，确认非持卡人的团体保险投保意愿方为有效。如家庭成员未在约定时间内完成确认，则视为持卡人及家庭成员自动放弃该部分保障。</w:t>
      </w:r>
    </w:p>
    <w:p>
      <w:pPr>
        <w:snapToGrid w:val="0"/>
        <w:ind w:firstLine="420" w:firstLineChars="200"/>
        <w:jc w:val="left"/>
        <w:rPr>
          <w:rFonts w:hint="eastAsia" w:ascii="微软雅黑" w:hAnsi="微软雅黑" w:eastAsia="微软雅黑" w:cs="微软雅黑"/>
          <w:b/>
          <w:bCs/>
          <w:szCs w:val="21"/>
          <w:highlight w:val="none"/>
        </w:rPr>
      </w:pPr>
      <w:r>
        <w:rPr>
          <w:rFonts w:hint="eastAsia" w:ascii="微软雅黑" w:hAnsi="微软雅黑" w:eastAsia="微软雅黑" w:cs="微软雅黑"/>
          <w:b/>
          <w:bCs/>
          <w:szCs w:val="21"/>
          <w:highlight w:val="none"/>
          <w:lang w:val="en-US" w:eastAsia="zh-CN"/>
        </w:rPr>
        <w:t>4.</w:t>
      </w:r>
      <w:r>
        <w:rPr>
          <w:rFonts w:hint="eastAsia" w:ascii="微软雅黑" w:hAnsi="微软雅黑" w:eastAsia="微软雅黑" w:cs="微软雅黑"/>
          <w:b/>
          <w:bCs/>
          <w:szCs w:val="21"/>
          <w:highlight w:val="none"/>
        </w:rPr>
        <w:t>为了保证服务权益的延续性，</w:t>
      </w:r>
      <w:r>
        <w:rPr>
          <w:rFonts w:hint="eastAsia" w:ascii="微软雅黑" w:hAnsi="微软雅黑" w:eastAsia="微软雅黑" w:cs="微软雅黑"/>
          <w:b/>
          <w:bCs/>
          <w:szCs w:val="21"/>
          <w:highlight w:val="none"/>
          <w:lang w:val="en-US" w:eastAsia="zh-CN"/>
        </w:rPr>
        <w:t>本产品将在到期后</w:t>
      </w:r>
      <w:r>
        <w:rPr>
          <w:rFonts w:hint="eastAsia" w:ascii="微软雅黑" w:hAnsi="微软雅黑" w:eastAsia="微软雅黑" w:cs="微软雅黑"/>
          <w:b/>
          <w:bCs/>
          <w:szCs w:val="21"/>
          <w:highlight w:val="none"/>
        </w:rPr>
        <w:t>自动续期</w:t>
      </w:r>
      <w:r>
        <w:rPr>
          <w:rFonts w:hint="eastAsia" w:ascii="微软雅黑" w:hAnsi="微软雅黑" w:eastAsia="微软雅黑" w:cs="微软雅黑"/>
          <w:b/>
          <w:bCs/>
          <w:szCs w:val="21"/>
          <w:highlight w:val="none"/>
          <w:lang w:val="en-US" w:eastAsia="zh-CN"/>
        </w:rPr>
        <w:t>并</w:t>
      </w:r>
      <w:r>
        <w:rPr>
          <w:rFonts w:hint="eastAsia" w:ascii="微软雅黑" w:hAnsi="微软雅黑" w:eastAsia="微软雅黑" w:cs="微软雅黑"/>
          <w:b/>
          <w:bCs/>
          <w:szCs w:val="21"/>
          <w:highlight w:val="none"/>
        </w:rPr>
        <w:t>扣费</w:t>
      </w:r>
      <w:r>
        <w:rPr>
          <w:rFonts w:hint="eastAsia" w:ascii="微软雅黑" w:hAnsi="微软雅黑" w:eastAsia="微软雅黑" w:cs="微软雅黑"/>
          <w:b/>
          <w:bCs/>
          <w:szCs w:val="21"/>
          <w:highlight w:val="none"/>
          <w:lang w:eastAsia="zh-CN"/>
        </w:rPr>
        <w:t>，</w:t>
      </w:r>
      <w:r>
        <w:rPr>
          <w:rFonts w:hint="eastAsia" w:ascii="微软雅黑" w:hAnsi="微软雅黑" w:eastAsia="微软雅黑" w:cs="微软雅黑"/>
          <w:b/>
          <w:bCs/>
          <w:szCs w:val="21"/>
          <w:highlight w:val="none"/>
          <w:lang w:val="en-US" w:eastAsia="zh-CN"/>
        </w:rPr>
        <w:t>若因</w:t>
      </w:r>
      <w:r>
        <w:rPr>
          <w:rFonts w:hint="eastAsia" w:ascii="微软雅黑" w:hAnsi="微软雅黑" w:eastAsia="微软雅黑" w:cs="微软雅黑"/>
          <w:b/>
          <w:bCs/>
          <w:i w:val="0"/>
          <w:color w:val="auto"/>
          <w:kern w:val="2"/>
          <w:sz w:val="21"/>
          <w:szCs w:val="21"/>
          <w:highlight w:val="none"/>
          <w:u w:val="none"/>
          <w:lang w:val="en-US" w:eastAsia="zh-CN" w:bidi="ar"/>
        </w:rPr>
        <w:t>卡片状态异常等原因</w:t>
      </w:r>
      <w:r>
        <w:rPr>
          <w:rFonts w:hint="eastAsia" w:ascii="微软雅黑" w:hAnsi="微软雅黑" w:eastAsia="微软雅黑" w:cs="微软雅黑"/>
          <w:b/>
          <w:bCs/>
          <w:i w:val="0"/>
          <w:kern w:val="2"/>
          <w:sz w:val="21"/>
          <w:szCs w:val="21"/>
          <w:highlight w:val="none"/>
          <w:u w:val="none"/>
          <w:lang w:val="en-US" w:eastAsia="zh-CN" w:bidi="ar"/>
        </w:rPr>
        <w:t>扣费</w:t>
      </w:r>
      <w:r>
        <w:rPr>
          <w:rFonts w:hint="eastAsia" w:ascii="微软雅黑" w:hAnsi="微软雅黑" w:eastAsia="微软雅黑" w:cs="微软雅黑"/>
          <w:b/>
          <w:bCs/>
          <w:szCs w:val="21"/>
          <w:highlight w:val="none"/>
          <w:lang w:val="en-US" w:eastAsia="zh-CN"/>
        </w:rPr>
        <w:t>失败，将于T+15天进行再次扣费，扣费成功后服务权益方生效，从生效日起，</w:t>
      </w:r>
      <w:r>
        <w:rPr>
          <w:rFonts w:hint="eastAsia" w:ascii="微软雅黑" w:hAnsi="微软雅黑" w:eastAsia="微软雅黑" w:cs="微软雅黑"/>
          <w:b/>
          <w:bCs/>
          <w:szCs w:val="21"/>
          <w:lang w:val="en-US" w:eastAsia="zh-CN"/>
        </w:rPr>
        <w:t>各服务有效期以持卡人购买产品的具体期限为准；若</w:t>
      </w:r>
      <w:r>
        <w:rPr>
          <w:rFonts w:hint="eastAsia" w:ascii="微软雅黑" w:hAnsi="微软雅黑" w:eastAsia="微软雅黑" w:cs="微软雅黑"/>
          <w:b/>
          <w:bCs/>
          <w:szCs w:val="21"/>
          <w:highlight w:val="none"/>
          <w:lang w:val="en-US" w:eastAsia="zh-CN"/>
        </w:rPr>
        <w:t>T+15天扣费失败，则服务终止</w:t>
      </w:r>
      <w:r>
        <w:rPr>
          <w:rFonts w:hint="eastAsia" w:ascii="微软雅黑" w:hAnsi="微软雅黑" w:eastAsia="微软雅黑" w:cs="微软雅黑"/>
          <w:b/>
          <w:bCs/>
          <w:szCs w:val="21"/>
          <w:highlight w:val="none"/>
        </w:rPr>
        <w:t>。</w:t>
      </w:r>
      <w:r>
        <w:rPr>
          <w:rFonts w:hint="eastAsia" w:ascii="微软雅黑" w:hAnsi="微软雅黑" w:eastAsia="微软雅黑" w:cs="微软雅黑"/>
          <w:b/>
          <w:bCs/>
          <w:szCs w:val="21"/>
          <w:highlight w:val="none"/>
          <w:lang w:val="en-US" w:eastAsia="zh-CN"/>
        </w:rPr>
        <w:t>产品到期前，卡中心将发送续期提示短信。</w:t>
      </w:r>
      <w:r>
        <w:rPr>
          <w:rFonts w:hint="eastAsia" w:ascii="微软雅黑" w:hAnsi="微软雅黑" w:eastAsia="微软雅黑" w:cs="微软雅黑"/>
          <w:b/>
          <w:bCs/>
          <w:szCs w:val="21"/>
          <w:highlight w:val="none"/>
        </w:rPr>
        <w:t>若持卡人需退订</w:t>
      </w:r>
      <w:r>
        <w:rPr>
          <w:rFonts w:hint="eastAsia" w:ascii="微软雅黑" w:hAnsi="微软雅黑" w:eastAsia="微软雅黑" w:cs="微软雅黑"/>
          <w:b/>
          <w:bCs/>
          <w:szCs w:val="21"/>
          <w:highlight w:val="none"/>
          <w:lang w:val="en-US" w:eastAsia="zh-CN"/>
        </w:rPr>
        <w:t>本产品</w:t>
      </w:r>
      <w:r>
        <w:rPr>
          <w:rFonts w:hint="eastAsia" w:ascii="微软雅黑" w:hAnsi="微软雅黑" w:eastAsia="微软雅黑" w:cs="微软雅黑"/>
          <w:b/>
          <w:bCs/>
          <w:szCs w:val="21"/>
          <w:highlight w:val="none"/>
        </w:rPr>
        <w:t>，请致电卡中心客服热线40088-95558申请办理。</w:t>
      </w:r>
    </w:p>
    <w:p>
      <w:pPr>
        <w:widowControl/>
        <w:numPr>
          <w:ilvl w:val="-1"/>
          <w:numId w:val="0"/>
        </w:numPr>
        <w:snapToGrid w:val="0"/>
        <w:ind w:firstLine="420" w:firstLineChars="200"/>
        <w:jc w:val="both"/>
        <w:rPr>
          <w:rFonts w:hint="eastAsia" w:ascii="微软雅黑" w:hAnsi="微软雅黑" w:eastAsia="微软雅黑" w:cs="微软雅黑"/>
          <w:b/>
          <w:bCs/>
          <w:szCs w:val="21"/>
        </w:rPr>
      </w:pPr>
      <w:r>
        <w:rPr>
          <w:rFonts w:hint="eastAsia" w:ascii="微软雅黑" w:hAnsi="微软雅黑" w:eastAsia="微软雅黑" w:cs="微软雅黑"/>
          <w:b/>
          <w:bCs/>
          <w:color w:val="auto"/>
          <w:szCs w:val="21"/>
          <w:highlight w:val="none"/>
          <w:lang w:val="en-US" w:eastAsia="zh-CN" w:bidi="ar"/>
        </w:rPr>
        <w:t>5.</w:t>
      </w:r>
      <w:r>
        <w:rPr>
          <w:rFonts w:hint="eastAsia" w:ascii="微软雅黑" w:hAnsi="微软雅黑" w:eastAsia="微软雅黑" w:cs="微软雅黑"/>
          <w:b/>
          <w:bCs/>
          <w:color w:val="auto"/>
          <w:szCs w:val="21"/>
          <w:lang w:bidi="ar"/>
        </w:rPr>
        <w:t>成功购买</w:t>
      </w:r>
      <w:r>
        <w:rPr>
          <w:rFonts w:hint="eastAsia" w:ascii="微软雅黑" w:hAnsi="微软雅黑" w:eastAsia="微软雅黑" w:cs="微软雅黑"/>
          <w:b/>
          <w:bCs/>
          <w:szCs w:val="21"/>
          <w:highlight w:val="none"/>
          <w:lang w:val="en-US" w:eastAsia="zh-CN"/>
        </w:rPr>
        <w:t>本</w:t>
      </w:r>
      <w:r>
        <w:rPr>
          <w:rFonts w:hint="eastAsia" w:ascii="微软雅黑" w:hAnsi="微软雅黑" w:eastAsia="微软雅黑" w:cs="微软雅黑"/>
          <w:b/>
          <w:bCs/>
          <w:szCs w:val="21"/>
          <w:highlight w:val="none"/>
        </w:rPr>
        <w:t>产品</w:t>
      </w:r>
      <w:r>
        <w:rPr>
          <w:rFonts w:hint="eastAsia" w:ascii="微软雅黑" w:hAnsi="微软雅黑" w:eastAsia="微软雅黑" w:cs="微软雅黑"/>
          <w:b/>
          <w:bCs/>
          <w:color w:val="auto"/>
          <w:szCs w:val="21"/>
          <w:lang w:bidi="ar"/>
        </w:rPr>
        <w:t>后，根据监管要求</w:t>
      </w:r>
      <w:r>
        <w:rPr>
          <w:rFonts w:hint="eastAsia" w:ascii="微软雅黑" w:hAnsi="微软雅黑" w:eastAsia="微软雅黑" w:cs="微软雅黑"/>
          <w:b/>
          <w:bCs/>
          <w:color w:val="auto"/>
          <w:szCs w:val="21"/>
          <w:lang w:val="en-US" w:eastAsia="zh-CN" w:bidi="ar"/>
        </w:rPr>
        <w:t>和履行合同所需</w:t>
      </w:r>
      <w:r>
        <w:rPr>
          <w:rFonts w:hint="eastAsia" w:ascii="微软雅黑" w:hAnsi="微软雅黑" w:eastAsia="微软雅黑" w:cs="微软雅黑"/>
          <w:b/>
          <w:bCs/>
          <w:color w:val="auto"/>
          <w:szCs w:val="21"/>
          <w:lang w:bidi="ar"/>
        </w:rPr>
        <w:t>，持卡人的姓名</w:t>
      </w:r>
      <w:r>
        <w:rPr>
          <w:rFonts w:hint="eastAsia" w:ascii="微软雅黑" w:hAnsi="微软雅黑" w:eastAsia="微软雅黑" w:cs="微软雅黑"/>
          <w:b/>
          <w:bCs/>
          <w:color w:val="auto"/>
          <w:szCs w:val="21"/>
          <w:lang w:eastAsia="zh-CN" w:bidi="ar"/>
        </w:rPr>
        <w:t>、</w:t>
      </w:r>
      <w:r>
        <w:rPr>
          <w:rFonts w:hint="eastAsia" w:ascii="微软雅黑" w:hAnsi="微软雅黑" w:eastAsia="微软雅黑" w:cs="微软雅黑"/>
          <w:b/>
          <w:bCs/>
          <w:color w:val="auto"/>
          <w:szCs w:val="21"/>
          <w:lang w:val="en-US" w:eastAsia="zh-CN" w:bidi="ar"/>
        </w:rPr>
        <w:t>证件</w:t>
      </w:r>
      <w:r>
        <w:rPr>
          <w:rFonts w:hint="eastAsia" w:ascii="微软雅黑" w:hAnsi="微软雅黑" w:eastAsia="微软雅黑" w:cs="微软雅黑"/>
          <w:b/>
          <w:bCs/>
          <w:color w:val="auto"/>
          <w:szCs w:val="21"/>
          <w:lang w:bidi="ar"/>
        </w:rPr>
        <w:t>号码</w:t>
      </w:r>
      <w:r>
        <w:rPr>
          <w:rFonts w:hint="eastAsia" w:ascii="微软雅黑" w:hAnsi="微软雅黑" w:eastAsia="微软雅黑" w:cs="微软雅黑"/>
          <w:b/>
          <w:bCs/>
          <w:color w:val="auto"/>
          <w:szCs w:val="21"/>
          <w:lang w:eastAsia="zh-CN" w:bidi="ar"/>
        </w:rPr>
        <w:t>、</w:t>
      </w:r>
      <w:r>
        <w:rPr>
          <w:rFonts w:hint="eastAsia" w:ascii="微软雅黑" w:hAnsi="微软雅黑" w:eastAsia="微软雅黑" w:cs="微软雅黑"/>
          <w:b/>
          <w:bCs/>
          <w:color w:val="auto"/>
          <w:szCs w:val="21"/>
          <w:lang w:val="en-US" w:eastAsia="zh-CN" w:bidi="ar"/>
        </w:rPr>
        <w:t>订单号、订单日期及商品代码</w:t>
      </w:r>
      <w:r>
        <w:rPr>
          <w:rFonts w:hint="eastAsia" w:ascii="微软雅黑" w:hAnsi="微软雅黑" w:eastAsia="微软雅黑" w:cs="微软雅黑"/>
          <w:b/>
          <w:bCs/>
          <w:color w:val="auto"/>
          <w:szCs w:val="21"/>
          <w:lang w:bidi="ar"/>
        </w:rPr>
        <w:t>将给到卡中心合作的承保保险公司</w:t>
      </w:r>
      <w:r>
        <w:rPr>
          <w:rStyle w:val="10"/>
          <w:rFonts w:hint="eastAsia" w:ascii="微软雅黑" w:hAnsi="微软雅黑" w:eastAsia="微软雅黑" w:cs="微软雅黑"/>
          <w:b/>
          <w:bCs/>
          <w:i w:val="0"/>
          <w:iCs w:val="0"/>
          <w:caps w:val="0"/>
          <w:color w:val="auto"/>
          <w:spacing w:val="0"/>
          <w:sz w:val="21"/>
          <w:szCs w:val="21"/>
          <w:shd w:val="clear" w:fill="FFFFFF"/>
          <w:lang w:bidi="ar"/>
        </w:rPr>
        <w:t>和</w:t>
      </w:r>
      <w:r>
        <w:rPr>
          <w:rStyle w:val="10"/>
          <w:rFonts w:hint="eastAsia" w:ascii="微软雅黑" w:hAnsi="微软雅黑" w:eastAsia="微软雅黑" w:cs="微软雅黑"/>
          <w:b/>
          <w:bCs/>
          <w:i w:val="0"/>
          <w:iCs w:val="0"/>
          <w:caps w:val="0"/>
          <w:color w:val="auto"/>
          <w:spacing w:val="0"/>
          <w:sz w:val="21"/>
          <w:szCs w:val="21"/>
          <w:shd w:val="clear" w:fill="FFFFFF"/>
          <w:lang w:val="en-US" w:eastAsia="zh-CN" w:bidi="ar"/>
        </w:rPr>
        <w:t>服务</w:t>
      </w:r>
      <w:r>
        <w:rPr>
          <w:rStyle w:val="10"/>
          <w:rFonts w:hint="eastAsia" w:ascii="微软雅黑" w:hAnsi="微软雅黑" w:eastAsia="微软雅黑" w:cs="微软雅黑"/>
          <w:b/>
          <w:bCs/>
          <w:i w:val="0"/>
          <w:iCs w:val="0"/>
          <w:caps w:val="0"/>
          <w:color w:val="auto"/>
          <w:spacing w:val="0"/>
          <w:sz w:val="21"/>
          <w:szCs w:val="21"/>
          <w:shd w:val="clear" w:fill="FFFFFF"/>
          <w:lang w:bidi="ar"/>
        </w:rPr>
        <w:t>合作机构，</w:t>
      </w:r>
      <w:r>
        <w:rPr>
          <w:rStyle w:val="10"/>
          <w:rFonts w:hint="eastAsia" w:ascii="微软雅黑" w:hAnsi="微软雅黑" w:eastAsia="微软雅黑" w:cs="微软雅黑"/>
          <w:b/>
          <w:bCs/>
          <w:i w:val="0"/>
          <w:iCs w:val="0"/>
          <w:caps w:val="0"/>
          <w:color w:val="auto"/>
          <w:spacing w:val="0"/>
          <w:sz w:val="21"/>
          <w:szCs w:val="21"/>
          <w:shd w:val="clear" w:fill="FFFFFF"/>
          <w:lang w:val="en-US" w:eastAsia="zh-CN" w:bidi="ar"/>
        </w:rPr>
        <w:t>用于</w:t>
      </w:r>
      <w:r>
        <w:rPr>
          <w:rStyle w:val="10"/>
          <w:rFonts w:hint="eastAsia" w:ascii="微软雅黑" w:hAnsi="微软雅黑" w:eastAsia="微软雅黑" w:cs="微软雅黑"/>
          <w:b/>
          <w:bCs/>
          <w:i w:val="0"/>
          <w:iCs w:val="0"/>
          <w:caps w:val="0"/>
          <w:color w:val="auto"/>
          <w:spacing w:val="0"/>
          <w:sz w:val="21"/>
          <w:szCs w:val="21"/>
          <w:shd w:val="clear" w:fill="FFFFFF"/>
          <w:lang w:bidi="ar"/>
        </w:rPr>
        <w:t>为持卡人投保和提供服务。</w:t>
      </w:r>
    </w:p>
    <w:p>
      <w:pPr>
        <w:numPr>
          <w:ilvl w:val="0"/>
          <w:numId w:val="1"/>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增值服务权益内容</w:t>
      </w:r>
    </w:p>
    <w:p>
      <w:pPr>
        <w:numPr>
          <w:ilvl w:val="0"/>
          <w:numId w:val="2"/>
        </w:num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权益列表</w:t>
      </w:r>
    </w:p>
    <w:tbl>
      <w:tblPr>
        <w:tblStyle w:val="9"/>
        <w:tblW w:w="7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220"/>
        <w:gridCol w:w="4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504"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产品名称</w:t>
            </w:r>
          </w:p>
        </w:tc>
        <w:tc>
          <w:tcPr>
            <w:tcW w:w="2220"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收费标准</w:t>
            </w:r>
          </w:p>
        </w:tc>
        <w:tc>
          <w:tcPr>
            <w:tcW w:w="4184"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产品权益内容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1504"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我爱我家C</w:t>
            </w:r>
          </w:p>
        </w:tc>
        <w:tc>
          <w:tcPr>
            <w:tcW w:w="2220"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399元/年</w:t>
            </w:r>
          </w:p>
        </w:tc>
        <w:tc>
          <w:tcPr>
            <w:tcW w:w="4184" w:type="dxa"/>
            <w:vAlign w:val="center"/>
          </w:tcPr>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1.零起点短信提醒服务</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2.免除卡片挂失手续费服务2次/年</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3.不限次电话医生服务</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4.家庭综合意外伤害保险服务(附赠保险权益，最高保额</w:t>
            </w:r>
            <w:r>
              <w:rPr>
                <w:rFonts w:hint="eastAsia" w:ascii="微软雅黑" w:hAnsi="微软雅黑" w:eastAsia="微软雅黑" w:cs="微软雅黑"/>
                <w:szCs w:val="21"/>
                <w:lang w:val="en-US" w:eastAsia="zh-CN"/>
              </w:rPr>
              <w:t>家庭合计</w:t>
            </w:r>
            <w:r>
              <w:rPr>
                <w:rFonts w:hint="eastAsia" w:ascii="微软雅黑" w:hAnsi="微软雅黑" w:eastAsia="微软雅黑" w:cs="微软雅黑"/>
                <w:szCs w:val="21"/>
              </w:rPr>
              <w:t xml:space="preserve">85万元)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504"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我爱我家D</w:t>
            </w:r>
          </w:p>
        </w:tc>
        <w:tc>
          <w:tcPr>
            <w:tcW w:w="2220"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699元/年</w:t>
            </w:r>
          </w:p>
        </w:tc>
        <w:tc>
          <w:tcPr>
            <w:tcW w:w="4184" w:type="dxa"/>
            <w:vAlign w:val="center"/>
          </w:tcPr>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1.零起点短信提醒服务</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2.免除卡片挂失手续费服务2次/年</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3.不限次电话医生服务</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4.重大疾病全球二次诊疗服务</w:t>
            </w:r>
            <w:r>
              <w:rPr>
                <w:rFonts w:hint="eastAsia" w:ascii="微软雅黑" w:hAnsi="微软雅黑" w:eastAsia="微软雅黑" w:cs="微软雅黑"/>
                <w:szCs w:val="21"/>
                <w:lang w:val="en-US" w:eastAsia="zh-CN"/>
              </w:rPr>
              <w:t>（本人不限次）</w:t>
            </w:r>
          </w:p>
          <w:p>
            <w:pPr>
              <w:snapToGrid w:val="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rPr>
              <w:t>5.重疾绿色通道服务</w:t>
            </w:r>
            <w:r>
              <w:rPr>
                <w:rFonts w:hint="eastAsia" w:ascii="微软雅黑" w:hAnsi="微软雅黑" w:eastAsia="微软雅黑" w:cs="微软雅黑"/>
                <w:szCs w:val="21"/>
                <w:lang w:val="en-US" w:eastAsia="zh-CN"/>
              </w:rPr>
              <w:t>1次/年</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6.家庭综合意外伤害保险服务(附赠保险权益，最高保额</w:t>
            </w:r>
            <w:r>
              <w:rPr>
                <w:rFonts w:hint="eastAsia" w:ascii="微软雅黑" w:hAnsi="微软雅黑" w:eastAsia="微软雅黑" w:cs="微软雅黑"/>
                <w:szCs w:val="21"/>
                <w:lang w:val="en-US" w:eastAsia="zh-CN"/>
              </w:rPr>
              <w:t>家庭合计</w:t>
            </w:r>
            <w:r>
              <w:rPr>
                <w:rFonts w:hint="eastAsia" w:ascii="微软雅黑" w:hAnsi="微软雅黑" w:eastAsia="微软雅黑" w:cs="微软雅黑"/>
                <w:szCs w:val="21"/>
              </w:rPr>
              <w:t xml:space="preserve">85万元) </w:t>
            </w:r>
          </w:p>
        </w:tc>
      </w:tr>
    </w:tbl>
    <w:p>
      <w:pPr>
        <w:numPr>
          <w:ilvl w:val="-1"/>
          <w:numId w:val="0"/>
        </w:numPr>
        <w:snapToGrid w:val="0"/>
        <w:ind w:left="0"/>
        <w:jc w:val="left"/>
        <w:rPr>
          <w:rFonts w:hint="eastAsia" w:ascii="微软雅黑" w:hAnsi="微软雅黑" w:eastAsia="微软雅黑" w:cs="微软雅黑"/>
          <w:szCs w:val="21"/>
        </w:rPr>
      </w:pPr>
      <w:r>
        <w:rPr>
          <w:rFonts w:hint="eastAsia" w:ascii="微软雅黑" w:hAnsi="微软雅黑" w:eastAsia="微软雅黑" w:cs="微软雅黑"/>
          <w:szCs w:val="21"/>
        </w:rPr>
        <w:t>*收取的费用为优选增值服务费。附赠保险权益由中信银行信用卡中心统一投保并承担保险费用。</w:t>
      </w:r>
    </w:p>
    <w:p>
      <w:pPr>
        <w:numPr>
          <w:ilvl w:val="0"/>
          <w:numId w:val="2"/>
        </w:num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权益细则</w:t>
      </w:r>
    </w:p>
    <w:p>
      <w:pPr>
        <w:snapToGrid w:val="0"/>
        <w:ind w:left="42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1.零起点短信提醒服务内容</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在服务有效期内，持卡人每笔消费、取现（无起点金额限制）都会收到短信提醒。（ETC交易</w:t>
      </w:r>
      <w:r>
        <w:rPr>
          <w:rFonts w:hint="eastAsia" w:ascii="微软雅黑" w:hAnsi="微软雅黑" w:eastAsia="微软雅黑" w:cs="微软雅黑"/>
          <w:szCs w:val="21"/>
          <w:lang w:val="en-US" w:eastAsia="zh-CN"/>
        </w:rPr>
        <w:t>除外</w:t>
      </w:r>
      <w:r>
        <w:rPr>
          <w:rFonts w:hint="eastAsia" w:ascii="微软雅黑" w:hAnsi="微软雅黑" w:eastAsia="微软雅黑" w:cs="微软雅黑"/>
          <w:szCs w:val="21"/>
        </w:rPr>
        <w:t>）。</w:t>
      </w:r>
    </w:p>
    <w:p>
      <w:p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2.免除卡片挂失手续费服务内容</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 xml:space="preserve">卡片挂失手续费免除服务仅限于中信银行信用卡个人卡主卡持卡人，并在服务有效期内可享受每年免除2次，超出次数正常收取40元/卡挂失手续费。 </w:t>
      </w:r>
    </w:p>
    <w:p>
      <w:pPr>
        <w:numPr>
          <w:ilvl w:val="0"/>
          <w:numId w:val="3"/>
        </w:numPr>
        <w:tabs>
          <w:tab w:val="left" w:pos="640"/>
        </w:tabs>
        <w:snapToGrid w:val="0"/>
        <w:jc w:val="left"/>
        <w:rPr>
          <w:rFonts w:hint="eastAsia" w:ascii="微软雅黑" w:hAnsi="微软雅黑" w:eastAsia="微软雅黑" w:cs="微软雅黑"/>
          <w:szCs w:val="21"/>
        </w:rPr>
      </w:pPr>
      <w:r>
        <w:rPr>
          <w:rFonts w:hint="eastAsia" w:ascii="微软雅黑" w:hAnsi="微软雅黑" w:eastAsia="微软雅黑" w:cs="微软雅黑"/>
          <w:b/>
          <w:bCs/>
          <w:szCs w:val="21"/>
        </w:rPr>
        <w:t>不限次电话医生服务内容</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由保险公司合作</w:t>
      </w:r>
      <w:r>
        <w:rPr>
          <w:rFonts w:hint="eastAsia" w:ascii="微软雅黑" w:hAnsi="微软雅黑" w:eastAsia="微软雅黑" w:cs="微软雅黑"/>
          <w:szCs w:val="21"/>
          <w:lang w:val="en-US" w:eastAsia="zh-CN"/>
        </w:rPr>
        <w:t>机构</w:t>
      </w:r>
      <w:r>
        <w:rPr>
          <w:rFonts w:hint="eastAsia" w:ascii="微软雅黑" w:hAnsi="微软雅黑" w:eastAsia="微软雅黑" w:cs="微软雅黑"/>
          <w:szCs w:val="21"/>
        </w:rPr>
        <w:t>提供三甲医院全科、儿科在职医生为</w:t>
      </w:r>
      <w:r>
        <w:rPr>
          <w:rFonts w:hint="eastAsia" w:ascii="微软雅黑" w:hAnsi="微软雅黑" w:eastAsia="微软雅黑" w:cs="微软雅黑"/>
          <w:szCs w:val="21"/>
          <w:lang w:val="en-US" w:eastAsia="zh-CN"/>
        </w:rPr>
        <w:t>持卡人</w:t>
      </w:r>
      <w:r>
        <w:rPr>
          <w:rFonts w:hint="eastAsia" w:ascii="微软雅黑" w:hAnsi="微软雅黑" w:eastAsia="微软雅黑" w:cs="微软雅黑"/>
          <w:szCs w:val="21"/>
        </w:rPr>
        <w:t>提供一对一健康咨询服务，解答常见急症处理、疾病防治、就医、用药、康复、饮食、养生、运动</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报告解读、智能导诊、慢病管理等方面的健康困惑，并提供生活方式改善建议、疾病预防常识等健康知识。</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使用流程如下：</w:t>
      </w:r>
    </w:p>
    <w:p>
      <w:pPr>
        <w:numPr>
          <w:ilvl w:val="-1"/>
          <w:numId w:val="0"/>
        </w:numPr>
        <w:tabs>
          <w:tab w:val="left" w:pos="312"/>
          <w:tab w:val="left" w:pos="640"/>
        </w:tabs>
        <w:snapToGrid w:val="0"/>
        <w:ind w:firstLine="420" w:firstLineChars="200"/>
        <w:jc w:val="left"/>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(1)拨打服务电话</w:t>
      </w:r>
    </w:p>
    <w:p>
      <w:pPr>
        <w:numPr>
          <w:ilvl w:val="-1"/>
          <w:numId w:val="0"/>
        </w:numPr>
        <w:snapToGrid w:val="0"/>
        <w:ind w:left="0" w:firstLine="840" w:firstLineChars="400"/>
        <w:jc w:val="left"/>
        <w:rPr>
          <w:rFonts w:hint="eastAsia" w:ascii="微软雅黑" w:hAnsi="微软雅黑" w:eastAsia="微软雅黑" w:cs="微软雅黑"/>
          <w:szCs w:val="21"/>
          <w:highlight w:val="none"/>
        </w:rPr>
      </w:pPr>
      <w:r>
        <w:rPr>
          <w:rFonts w:hint="eastAsia" w:ascii="微软雅黑" w:hAnsi="微软雅黑" w:eastAsia="微软雅黑" w:cs="微软雅黑"/>
          <w:b/>
          <w:bCs/>
          <w:sz w:val="21"/>
          <w:szCs w:val="21"/>
          <w:lang w:val="en-US" w:eastAsia="zh-CN"/>
        </w:rPr>
        <w:t>在</w:t>
      </w:r>
      <w:r>
        <w:rPr>
          <w:rFonts w:hint="eastAsia" w:ascii="微软雅黑" w:hAnsi="微软雅黑" w:eastAsia="微软雅黑" w:cs="微软雅黑"/>
          <w:b/>
          <w:bCs/>
          <w:szCs w:val="21"/>
        </w:rPr>
        <w:t>2026年7月3</w:t>
      </w:r>
      <w:r>
        <w:rPr>
          <w:rFonts w:hint="eastAsia" w:ascii="微软雅黑" w:hAnsi="微软雅黑" w:eastAsia="微软雅黑" w:cs="微软雅黑"/>
          <w:b/>
          <w:bCs/>
          <w:szCs w:val="21"/>
          <w:lang w:eastAsia="zh-CN"/>
        </w:rPr>
        <w:t>1</w:t>
      </w:r>
      <w:r>
        <w:rPr>
          <w:rFonts w:hint="eastAsia" w:ascii="微软雅黑" w:hAnsi="微软雅黑" w:eastAsia="微软雅黑" w:cs="微软雅黑"/>
          <w:b/>
          <w:bCs/>
          <w:szCs w:val="21"/>
        </w:rPr>
        <w:t>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Cs w:val="21"/>
        </w:rPr>
        <w:t>之前</w:t>
      </w:r>
      <w:r>
        <w:rPr>
          <w:rFonts w:hint="eastAsia" w:ascii="微软雅黑" w:hAnsi="微软雅黑" w:eastAsia="微软雅黑" w:cs="微软雅黑"/>
          <w:b/>
          <w:bCs/>
          <w:sz w:val="21"/>
          <w:szCs w:val="21"/>
          <w:lang w:val="en-US" w:eastAsia="zh-CN"/>
        </w:rPr>
        <w:t>订购的订单（含续费订单）：</w:t>
      </w:r>
      <w:r>
        <w:rPr>
          <w:rFonts w:hint="eastAsia" w:ascii="微软雅黑" w:hAnsi="微软雅黑" w:eastAsia="微软雅黑" w:cs="微软雅黑"/>
          <w:b w:val="0"/>
          <w:bCs w:val="0"/>
          <w:sz w:val="21"/>
          <w:szCs w:val="21"/>
          <w:lang w:val="en-US" w:eastAsia="zh-CN"/>
        </w:rPr>
        <w:t>400-691-5159</w:t>
      </w:r>
    </w:p>
    <w:p>
      <w:pPr>
        <w:numPr>
          <w:ilvl w:val="-1"/>
          <w:numId w:val="0"/>
        </w:numPr>
        <w:snapToGrid w:val="0"/>
        <w:ind w:left="0" w:firstLine="840" w:firstLineChars="400"/>
        <w:jc w:val="left"/>
        <w:rPr>
          <w:rFonts w:hint="default" w:ascii="微软雅黑" w:hAnsi="微软雅黑" w:eastAsia="微软雅黑" w:cs="微软雅黑"/>
          <w:szCs w:val="21"/>
          <w:highlight w:val="none"/>
          <w:lang w:val="en-US"/>
        </w:rPr>
      </w:pPr>
      <w:r>
        <w:rPr>
          <w:rFonts w:hint="eastAsia" w:ascii="微软雅黑" w:hAnsi="微软雅黑" w:eastAsia="微软雅黑" w:cs="微软雅黑"/>
          <w:b/>
          <w:bCs/>
          <w:sz w:val="21"/>
          <w:szCs w:val="21"/>
          <w:lang w:val="en-US" w:eastAsia="zh-CN"/>
        </w:rPr>
        <w:t>在</w:t>
      </w:r>
      <w:r>
        <w:rPr>
          <w:rFonts w:hint="eastAsia" w:ascii="微软雅黑" w:hAnsi="微软雅黑" w:eastAsia="微软雅黑" w:cs="微软雅黑"/>
          <w:b/>
          <w:bCs/>
          <w:szCs w:val="21"/>
        </w:rPr>
        <w:t>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Cs w:val="21"/>
        </w:rPr>
        <w:t>及之后</w:t>
      </w:r>
      <w:r>
        <w:rPr>
          <w:rFonts w:hint="eastAsia" w:ascii="微软雅黑" w:hAnsi="微软雅黑" w:eastAsia="微软雅黑" w:cs="微软雅黑"/>
          <w:b/>
          <w:bCs/>
          <w:sz w:val="21"/>
          <w:szCs w:val="21"/>
          <w:lang w:val="en-US" w:eastAsia="zh-CN"/>
        </w:rPr>
        <w:t>订购的订单（含续费订单）：</w:t>
      </w:r>
      <w:r>
        <w:rPr>
          <w:rFonts w:hint="eastAsia" w:ascii="微软雅黑" w:hAnsi="微软雅黑" w:eastAsia="微软雅黑" w:cs="微软雅黑"/>
          <w:szCs w:val="21"/>
        </w:rPr>
        <w:t>400</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103</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1603</w:t>
      </w:r>
    </w:p>
    <w:p>
      <w:pPr>
        <w:numPr>
          <w:ilvl w:val="0"/>
          <w:numId w:val="0"/>
        </w:numPr>
        <w:snapToGrid w:val="0"/>
        <w:ind w:leftChars="0"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lang w:val="en-US" w:eastAsia="zh-CN"/>
        </w:rPr>
        <w:t>(2)</w:t>
      </w:r>
      <w:r>
        <w:rPr>
          <w:rFonts w:hint="eastAsia" w:ascii="微软雅黑" w:hAnsi="微软雅黑" w:eastAsia="微软雅黑" w:cs="微软雅黑"/>
          <w:szCs w:val="21"/>
        </w:rPr>
        <w:t>建立专属健康档案；</w:t>
      </w:r>
    </w:p>
    <w:p>
      <w:pPr>
        <w:tabs>
          <w:tab w:val="left" w:pos="312"/>
          <w:tab w:val="left" w:pos="640"/>
        </w:tabs>
        <w:snapToGrid w:val="0"/>
        <w:ind w:firstLine="420" w:firstLineChars="200"/>
        <w:jc w:val="left"/>
        <w:rPr>
          <w:rFonts w:hint="eastAsia" w:ascii="微软雅黑" w:hAnsi="微软雅黑" w:eastAsia="微软雅黑" w:cs="微软雅黑"/>
          <w:b w:val="0"/>
          <w:bCs w:val="0"/>
          <w:sz w:val="21"/>
          <w:szCs w:val="21"/>
          <w:highlight w:val="none"/>
          <w:lang w:val="en-US" w:eastAsia="zh-CN"/>
        </w:rPr>
      </w:pPr>
      <w:r>
        <w:rPr>
          <w:rFonts w:hint="eastAsia" w:ascii="微软雅黑" w:hAnsi="微软雅黑" w:eastAsia="微软雅黑" w:cs="微软雅黑"/>
          <w:szCs w:val="21"/>
          <w:highlight w:val="none"/>
          <w:lang w:val="en-US" w:eastAsia="zh-CN"/>
        </w:rPr>
        <w:t>(3)</w:t>
      </w:r>
      <w:r>
        <w:rPr>
          <w:rFonts w:hint="eastAsia" w:ascii="微软雅黑" w:hAnsi="微软雅黑" w:eastAsia="微软雅黑" w:cs="微软雅黑"/>
          <w:szCs w:val="21"/>
          <w:highlight w:val="none"/>
        </w:rPr>
        <w:t>分类受理咨询并提供对应服务（即时答复类咨询、就医引导、绿色通道服务）</w:t>
      </w:r>
    </w:p>
    <w:p>
      <w:pPr>
        <w:numPr>
          <w:ilvl w:val="0"/>
          <w:numId w:val="0"/>
        </w:numPr>
        <w:snapToGrid w:val="0"/>
        <w:ind w:leftChars="200" w:firstLine="0" w:firstLineChars="0"/>
        <w:jc w:val="left"/>
        <w:rPr>
          <w:rFonts w:hint="default" w:ascii="微软雅黑" w:hAnsi="微软雅黑" w:eastAsia="微软雅黑" w:cs="微软雅黑"/>
          <w:b w:val="0"/>
          <w:bCs w:val="0"/>
          <w:sz w:val="21"/>
          <w:szCs w:val="21"/>
          <w:highlight w:val="none"/>
          <w:lang w:val="en-US" w:eastAsia="zh-CN"/>
        </w:rPr>
      </w:pPr>
      <w:r>
        <w:rPr>
          <w:rFonts w:hint="eastAsia" w:ascii="微软雅黑" w:hAnsi="微软雅黑" w:eastAsia="微软雅黑" w:cs="微软雅黑"/>
          <w:b w:val="0"/>
          <w:bCs w:val="0"/>
          <w:sz w:val="21"/>
          <w:szCs w:val="21"/>
          <w:highlight w:val="none"/>
          <w:lang w:val="en-US" w:eastAsia="zh-CN"/>
        </w:rPr>
        <w:t>(4)</w:t>
      </w:r>
      <w:r>
        <w:rPr>
          <w:rFonts w:hint="eastAsia" w:ascii="微软雅黑" w:hAnsi="微软雅黑" w:eastAsia="微软雅黑" w:cs="微软雅黑"/>
          <w:szCs w:val="21"/>
        </w:rPr>
        <w:t>服务收尾归档</w:t>
      </w:r>
    </w:p>
    <w:p>
      <w:pPr>
        <w:numPr>
          <w:ilvl w:val="0"/>
          <w:numId w:val="3"/>
        </w:numPr>
        <w:tabs>
          <w:tab w:val="left" w:pos="640"/>
        </w:tabs>
        <w:snapToGrid w:val="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重大疾病全球第二诊疗服务</w:t>
      </w:r>
      <w:r>
        <w:rPr>
          <w:rFonts w:hint="eastAsia" w:ascii="微软雅黑" w:hAnsi="微软雅黑" w:eastAsia="微软雅黑" w:cs="微软雅黑"/>
          <w:szCs w:val="21"/>
        </w:rPr>
        <w:t>（仅限购买</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我爱我家D</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优选增值服务产品</w:t>
      </w:r>
      <w:r>
        <w:rPr>
          <w:rFonts w:hint="eastAsia" w:ascii="微软雅黑" w:hAnsi="微软雅黑" w:eastAsia="微软雅黑" w:cs="微软雅黑"/>
          <w:szCs w:val="21"/>
          <w:lang w:val="en-US" w:eastAsia="zh-CN"/>
        </w:rPr>
        <w:t>的</w:t>
      </w:r>
      <w:r>
        <w:rPr>
          <w:rFonts w:hint="eastAsia" w:ascii="微软雅黑" w:hAnsi="微软雅黑" w:eastAsia="微软雅黑" w:cs="微软雅黑"/>
          <w:szCs w:val="21"/>
        </w:rPr>
        <w:t>持卡人）</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对于购买</w:t>
      </w:r>
      <w:r>
        <w:rPr>
          <w:rFonts w:hint="eastAsia" w:ascii="微软雅黑" w:hAnsi="微软雅黑" w:eastAsia="微软雅黑" w:cs="微软雅黑"/>
          <w:szCs w:val="21"/>
          <w:lang w:eastAsia="zh-CN"/>
        </w:rPr>
        <w:t>“</w:t>
      </w:r>
      <w:r>
        <w:rPr>
          <w:rFonts w:hint="eastAsia" w:ascii="微软雅黑" w:hAnsi="微软雅黑" w:eastAsia="微软雅黑" w:cs="微软雅黑"/>
          <w:b/>
          <w:bCs/>
          <w:szCs w:val="21"/>
        </w:rPr>
        <w:t>我爱我家D</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优选增值服务产品</w:t>
      </w:r>
      <w:r>
        <w:rPr>
          <w:rFonts w:hint="eastAsia" w:ascii="微软雅黑" w:hAnsi="微软雅黑" w:eastAsia="微软雅黑" w:cs="微软雅黑"/>
          <w:szCs w:val="21"/>
        </w:rPr>
        <w:t>的持卡人</w:t>
      </w:r>
      <w:r>
        <w:rPr>
          <w:rFonts w:hint="eastAsia" w:ascii="微软雅黑" w:hAnsi="微软雅黑" w:eastAsia="微软雅黑" w:cs="微软雅黑"/>
          <w:szCs w:val="21"/>
          <w:lang w:val="en-US" w:eastAsia="zh-CN"/>
        </w:rPr>
        <w:t>本人</w:t>
      </w:r>
      <w:r>
        <w:rPr>
          <w:rFonts w:hint="eastAsia" w:ascii="微软雅黑" w:hAnsi="微软雅黑" w:eastAsia="微软雅黑" w:cs="微软雅黑"/>
          <w:szCs w:val="21"/>
        </w:rPr>
        <w:t>，在服务有效期内，</w:t>
      </w:r>
      <w:r>
        <w:rPr>
          <w:rFonts w:hint="eastAsia" w:ascii="微软雅黑" w:hAnsi="微软雅黑" w:eastAsia="微软雅黑" w:cs="微软雅黑"/>
          <w:b/>
          <w:bCs/>
          <w:szCs w:val="21"/>
        </w:rPr>
        <w:t>如发现罹患规定的重大疾病</w:t>
      </w:r>
      <w:r>
        <w:rPr>
          <w:rFonts w:hint="eastAsia" w:ascii="微软雅黑" w:hAnsi="微软雅黑" w:eastAsia="微软雅黑" w:cs="微软雅黑"/>
          <w:szCs w:val="21"/>
        </w:rPr>
        <w:t>，为持卡人提供重大疾病全球第二诊疗服务。即，如罹患上述重大疾病，可寻求本服务的合作机构提供服务，服务机构会甄选出擅长治疗该病症的专家，为持卡人提供独立、客观的诊断意见及病案翻译服务，协助持卡人更全面</w:t>
      </w:r>
      <w:r>
        <w:rPr>
          <w:rFonts w:hint="eastAsia" w:ascii="微软雅黑" w:hAnsi="微软雅黑" w:eastAsia="微软雅黑" w:cs="微软雅黑"/>
          <w:szCs w:val="21"/>
          <w:lang w:val="en-US" w:eastAsia="zh-CN"/>
        </w:rPr>
        <w:t>地</w:t>
      </w:r>
      <w:r>
        <w:rPr>
          <w:rFonts w:hint="eastAsia" w:ascii="微软雅黑" w:hAnsi="微软雅黑" w:eastAsia="微软雅黑" w:cs="微软雅黑"/>
          <w:szCs w:val="21"/>
        </w:rPr>
        <w:t>了解自身病情，并提供书面专家意见报告。</w:t>
      </w:r>
    </w:p>
    <w:p>
      <w:p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服务流程如下：</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拨打专属热线发起服务申请</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预约专员核验并同步申请人信息至保司复核资格</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专人采集/核实完整就诊资料</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匹配协调预约资源</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预约结果通知与服务交付</w:t>
      </w:r>
    </w:p>
    <w:p>
      <w:pPr>
        <w:numPr>
          <w:ilvl w:val="0"/>
          <w:numId w:val="4"/>
        </w:numPr>
        <w:snapToGrid w:val="0"/>
        <w:ind w:left="0" w:leftChars="0" w:firstLine="420" w:firstLineChars="200"/>
        <w:jc w:val="left"/>
        <w:rPr>
          <w:rFonts w:hint="eastAsia" w:ascii="微软雅黑" w:hAnsi="微软雅黑" w:eastAsia="微软雅黑" w:cs="微软雅黑"/>
          <w:szCs w:val="21"/>
          <w:lang w:eastAsia="zh-CN"/>
        </w:rPr>
      </w:pPr>
      <w:r>
        <w:rPr>
          <w:rFonts w:hint="eastAsia" w:ascii="微软雅黑" w:hAnsi="微软雅黑" w:eastAsia="微软雅黑" w:cs="微软雅黑"/>
          <w:szCs w:val="21"/>
        </w:rPr>
        <w:t>服务闭环归档</w:t>
      </w:r>
    </w:p>
    <w:p>
      <w:pPr>
        <w:numPr>
          <w:ilvl w:val="-1"/>
          <w:numId w:val="0"/>
        </w:numPr>
        <w:snapToGrid w:val="0"/>
        <w:ind w:left="420" w:leftChars="200" w:firstLine="0" w:firstLineChars="0"/>
        <w:jc w:val="left"/>
        <w:rPr>
          <w:rFonts w:hint="default"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服务热线：</w:t>
      </w:r>
    </w:p>
    <w:p>
      <w:pPr>
        <w:numPr>
          <w:ilvl w:val="-1"/>
          <w:numId w:val="0"/>
        </w:numPr>
        <w:snapToGrid w:val="0"/>
        <w:ind w:left="0"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w:t>
      </w:r>
      <w:r>
        <w:rPr>
          <w:rFonts w:hint="eastAsia" w:ascii="微软雅黑" w:hAnsi="微软雅黑" w:eastAsia="微软雅黑" w:cs="微软雅黑"/>
          <w:b w:val="0"/>
          <w:bCs w:val="0"/>
          <w:sz w:val="21"/>
          <w:szCs w:val="21"/>
          <w:lang w:val="en-US" w:eastAsia="zh-CN"/>
        </w:rPr>
        <w:t>400-691-5159</w:t>
      </w:r>
    </w:p>
    <w:p>
      <w:pPr>
        <w:numPr>
          <w:ilvl w:val="-1"/>
          <w:numId w:val="0"/>
        </w:numPr>
        <w:snapToGrid w:val="0"/>
        <w:ind w:left="0" w:firstLine="420" w:firstLineChars="200"/>
        <w:jc w:val="left"/>
        <w:rPr>
          <w:rFonts w:hint="default" w:ascii="微软雅黑" w:hAnsi="微软雅黑" w:eastAsia="微软雅黑" w:cs="微软雅黑"/>
          <w:szCs w:val="21"/>
          <w:highlight w:val="none"/>
          <w:lang w:val="en-US"/>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w:t>
      </w:r>
      <w:r>
        <w:rPr>
          <w:rFonts w:hint="eastAsia" w:ascii="微软雅黑" w:hAnsi="微软雅黑" w:eastAsia="微软雅黑" w:cs="微软雅黑"/>
          <w:szCs w:val="21"/>
        </w:rPr>
        <w:t>400</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103</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1603</w:t>
      </w:r>
    </w:p>
    <w:p>
      <w:pPr>
        <w:numPr>
          <w:ilvl w:val="-1"/>
          <w:numId w:val="0"/>
        </w:numPr>
        <w:snapToGrid w:val="0"/>
        <w:ind w:leftChars="200" w:firstLine="0" w:firstLineChars="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重大疾病种类详见：</w:t>
      </w:r>
    </w:p>
    <w:p>
      <w:pPr>
        <w:snapToGrid w:val="0"/>
        <w:ind w:firstLine="420" w:firstLineChars="200"/>
        <w:jc w:val="left"/>
        <w:rPr>
          <w:rFonts w:hint="default" w:ascii="微软雅黑" w:hAnsi="微软雅黑" w:eastAsia="微软雅黑" w:cs="微软雅黑"/>
          <w:color w:val="0000FF"/>
          <w:szCs w:val="21"/>
          <w:lang w:val="en-US" w:eastAsia="zh-CN"/>
        </w:rPr>
      </w:pPr>
      <w:r>
        <w:rPr>
          <w:rFonts w:hint="default" w:ascii="微软雅黑" w:hAnsi="微软雅黑" w:eastAsia="微软雅黑" w:cs="微软雅黑"/>
          <w:color w:val="0000FF"/>
          <w:szCs w:val="21"/>
          <w:lang w:val="en-US" w:eastAsia="zh-CN"/>
        </w:rPr>
        <w:t>重大疾病种类清单-众安在线财产保险股份有限公司</w:t>
      </w:r>
    </w:p>
    <w:p>
      <w:pPr>
        <w:snapToGrid w:val="0"/>
        <w:ind w:firstLine="420" w:firstLineChars="200"/>
        <w:jc w:val="left"/>
        <w:rPr>
          <w:rFonts w:hint="default" w:ascii="微软雅黑" w:hAnsi="微软雅黑" w:eastAsia="微软雅黑" w:cs="微软雅黑"/>
          <w:color w:val="0000FF"/>
          <w:szCs w:val="21"/>
        </w:rPr>
      </w:pPr>
      <w:r>
        <w:rPr>
          <w:rFonts w:hint="default" w:ascii="微软雅黑" w:hAnsi="微软雅黑" w:eastAsia="微软雅黑" w:cs="微软雅黑"/>
          <w:color w:val="0000FF"/>
          <w:szCs w:val="21"/>
          <w:lang w:val="en-US" w:eastAsia="zh-CN"/>
        </w:rPr>
        <w:t>重大疾病种类清单-</w:t>
      </w:r>
      <w:r>
        <w:rPr>
          <w:rFonts w:hint="default" w:ascii="微软雅黑" w:hAnsi="微软雅黑" w:eastAsia="微软雅黑" w:cs="微软雅黑"/>
          <w:color w:val="0000FF"/>
          <w:szCs w:val="21"/>
        </w:rPr>
        <w:t>国任财产保险股份有限公司</w:t>
      </w:r>
    </w:p>
    <w:p>
      <w:pPr>
        <w:snapToGrid w:val="0"/>
        <w:ind w:firstLine="420" w:firstLineChars="200"/>
        <w:jc w:val="left"/>
        <w:rPr>
          <w:rFonts w:hint="default" w:ascii="微软雅黑" w:hAnsi="微软雅黑" w:eastAsia="微软雅黑" w:cs="微软雅黑"/>
          <w:b/>
          <w:bCs/>
          <w:szCs w:val="21"/>
        </w:rPr>
      </w:pPr>
      <w:r>
        <w:rPr>
          <w:rFonts w:hint="default" w:ascii="微软雅黑" w:hAnsi="微软雅黑" w:eastAsia="微软雅黑" w:cs="微软雅黑"/>
          <w:b/>
          <w:bCs/>
          <w:szCs w:val="21"/>
        </w:rPr>
        <w:t>网络医院清单详见：</w:t>
      </w:r>
    </w:p>
    <w:p>
      <w:pPr>
        <w:snapToGrid w:val="0"/>
        <w:ind w:firstLine="420" w:firstLineChars="200"/>
        <w:jc w:val="left"/>
        <w:rPr>
          <w:rFonts w:hint="default" w:ascii="微软雅黑" w:hAnsi="微软雅黑" w:eastAsia="微软雅黑" w:cs="微软雅黑"/>
          <w:color w:val="0000FF"/>
          <w:szCs w:val="21"/>
          <w:lang w:val="en-US" w:eastAsia="zh-CN"/>
        </w:rPr>
      </w:pPr>
      <w:r>
        <w:rPr>
          <w:rFonts w:hint="default" w:ascii="微软雅黑" w:hAnsi="微软雅黑" w:eastAsia="微软雅黑" w:cs="微软雅黑"/>
          <w:color w:val="0000FF"/>
          <w:szCs w:val="21"/>
          <w:lang w:val="en-US" w:eastAsia="zh-CN"/>
        </w:rPr>
        <w:t>重大疾病协同就医服务网络医院清单-众安在线财产保险股份有限公司</w:t>
      </w:r>
    </w:p>
    <w:p>
      <w:pPr>
        <w:snapToGrid w:val="0"/>
        <w:ind w:firstLine="420" w:firstLineChars="200"/>
        <w:jc w:val="left"/>
        <w:rPr>
          <w:rFonts w:hint="default" w:ascii="微软雅黑" w:hAnsi="微软雅黑" w:eastAsia="微软雅黑" w:cs="微软雅黑"/>
          <w:color w:val="0000FF"/>
          <w:szCs w:val="21"/>
          <w:lang w:val="en-US" w:eastAsia="zh-CN"/>
        </w:rPr>
      </w:pPr>
      <w:r>
        <w:rPr>
          <w:rFonts w:hint="default" w:ascii="微软雅黑" w:hAnsi="微软雅黑" w:eastAsia="微软雅黑" w:cs="微软雅黑"/>
          <w:color w:val="0000FF"/>
          <w:szCs w:val="21"/>
          <w:lang w:val="en-US" w:eastAsia="zh-CN"/>
        </w:rPr>
        <w:t>重大疾病协同就医服务网络医院清单-</w:t>
      </w:r>
      <w:r>
        <w:rPr>
          <w:rFonts w:hint="default" w:ascii="微软雅黑" w:hAnsi="微软雅黑" w:eastAsia="微软雅黑" w:cs="微软雅黑"/>
          <w:color w:val="0000FF"/>
          <w:szCs w:val="21"/>
        </w:rPr>
        <w:t>国任财产保险股份有限公司</w:t>
      </w:r>
    </w:p>
    <w:p>
      <w:p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本服务提供的任何医学建议仅供参考，卡中心、保险公司、合作机构不承担由此引发的一切后果。</w:t>
      </w:r>
    </w:p>
    <w:p>
      <w:pPr>
        <w:numPr>
          <w:ilvl w:val="-1"/>
          <w:numId w:val="0"/>
        </w:numPr>
        <w:tabs>
          <w:tab w:val="left" w:pos="640"/>
        </w:tabs>
        <w:snapToGrid w:val="0"/>
        <w:ind w:left="0"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5.</w:t>
      </w:r>
      <w:r>
        <w:rPr>
          <w:rFonts w:hint="eastAsia" w:ascii="微软雅黑" w:hAnsi="微软雅黑" w:eastAsia="微软雅黑" w:cs="微软雅黑"/>
          <w:b/>
          <w:bCs/>
          <w:szCs w:val="21"/>
        </w:rPr>
        <w:t>重疾绿色通道服务内容</w:t>
      </w:r>
      <w:r>
        <w:rPr>
          <w:rFonts w:hint="eastAsia" w:ascii="微软雅黑" w:hAnsi="微软雅黑" w:eastAsia="微软雅黑" w:cs="微软雅黑"/>
          <w:szCs w:val="21"/>
        </w:rPr>
        <w:t>（仅限购买</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我爱我家D</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优选增值服务产品持卡人）</w:t>
      </w:r>
    </w:p>
    <w:p>
      <w:pPr>
        <w:tabs>
          <w:tab w:val="left" w:pos="312"/>
          <w:tab w:val="left" w:pos="640"/>
        </w:tabs>
        <w:snapToGrid w:val="0"/>
        <w:ind w:firstLine="420" w:firstLineChars="200"/>
        <w:jc w:val="left"/>
        <w:rPr>
          <w:rFonts w:hint="eastAsia" w:ascii="微软雅黑" w:hAnsi="微软雅黑" w:eastAsia="微软雅黑" w:cs="微软雅黑"/>
          <w:szCs w:val="21"/>
          <w:lang w:val="en-US" w:eastAsia="zh-CN"/>
        </w:rPr>
      </w:pPr>
      <w:bookmarkStart w:id="1" w:name="_Hlk122683432"/>
      <w:r>
        <w:rPr>
          <w:rFonts w:hint="eastAsia" w:ascii="微软雅黑" w:hAnsi="微软雅黑" w:eastAsia="微软雅黑" w:cs="微软雅黑"/>
          <w:szCs w:val="21"/>
        </w:rPr>
        <w:t>对于</w:t>
      </w:r>
      <w:r>
        <w:rPr>
          <w:rFonts w:hint="eastAsia" w:ascii="微软雅黑" w:hAnsi="微软雅黑" w:eastAsia="微软雅黑" w:cs="微软雅黑"/>
          <w:b/>
          <w:bCs/>
          <w:szCs w:val="21"/>
          <w:lang w:val="en-US" w:eastAsia="zh-CN"/>
        </w:rPr>
        <w:t>罹患规定的重疾中一种或多种</w:t>
      </w:r>
      <w:r>
        <w:rPr>
          <w:rFonts w:hint="eastAsia" w:ascii="微软雅黑" w:hAnsi="微软雅黑" w:eastAsia="微软雅黑" w:cs="微软雅黑"/>
          <w:b/>
          <w:bCs/>
          <w:szCs w:val="21"/>
        </w:rPr>
        <w:t>（详见《</w:t>
      </w:r>
      <w:r>
        <w:rPr>
          <w:rFonts w:hint="eastAsia" w:ascii="微软雅黑" w:hAnsi="微软雅黑" w:eastAsia="微软雅黑" w:cs="微软雅黑"/>
          <w:b/>
          <w:bCs/>
          <w:szCs w:val="21"/>
          <w:lang w:val="en-US" w:eastAsia="zh-CN"/>
        </w:rPr>
        <w:t>重大疾病种类清单</w:t>
      </w:r>
      <w:r>
        <w:rPr>
          <w:rFonts w:hint="eastAsia" w:ascii="微软雅黑" w:hAnsi="微软雅黑" w:eastAsia="微软雅黑" w:cs="微软雅黑"/>
          <w:b/>
          <w:bCs/>
          <w:szCs w:val="21"/>
        </w:rPr>
        <w:t>》）</w:t>
      </w:r>
      <w:r>
        <w:rPr>
          <w:rFonts w:hint="eastAsia" w:ascii="微软雅黑" w:hAnsi="微软雅黑" w:eastAsia="微软雅黑" w:cs="微软雅黑"/>
          <w:szCs w:val="21"/>
        </w:rPr>
        <w:t>的持卡人可以拨打保险公司合作机构</w:t>
      </w:r>
      <w:r>
        <w:rPr>
          <w:rFonts w:hint="eastAsia" w:ascii="微软雅黑" w:hAnsi="微软雅黑" w:eastAsia="微软雅黑" w:cs="微软雅黑"/>
          <w:szCs w:val="21"/>
          <w:lang w:val="en-US" w:eastAsia="zh-CN"/>
        </w:rPr>
        <w:t>服务热线：</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在2026年7</w:t>
      </w:r>
      <w:r>
        <w:rPr>
          <w:rFonts w:hint="eastAsia" w:ascii="微软雅黑" w:hAnsi="微软雅黑" w:eastAsia="微软雅黑" w:cs="微软雅黑"/>
          <w:b w:val="0"/>
          <w:bCs w:val="0"/>
          <w:szCs w:val="21"/>
        </w:rPr>
        <w:t>月3</w:t>
      </w:r>
      <w:r>
        <w:rPr>
          <w:rFonts w:hint="eastAsia" w:ascii="微软雅黑" w:hAnsi="微软雅黑" w:eastAsia="微软雅黑" w:cs="微软雅黑"/>
          <w:b w:val="0"/>
          <w:bCs w:val="0"/>
          <w:sz w:val="21"/>
          <w:szCs w:val="21"/>
          <w:lang w:val="en-US" w:eastAsia="zh-CN"/>
        </w:rPr>
        <w:t>1</w:t>
      </w:r>
      <w:r>
        <w:rPr>
          <w:rFonts w:hint="eastAsia" w:ascii="微软雅黑" w:hAnsi="微软雅黑" w:eastAsia="微软雅黑" w:cs="微软雅黑"/>
          <w:b w:val="0"/>
          <w:bCs w:val="0"/>
          <w:szCs w:val="21"/>
        </w:rPr>
        <w:t>日</w:t>
      </w:r>
      <w:r>
        <w:rPr>
          <w:rFonts w:hint="eastAsia" w:ascii="微软雅黑" w:hAnsi="微软雅黑" w:eastAsia="微软雅黑" w:cs="微软雅黑"/>
          <w:b w:val="0"/>
          <w:bCs w:val="0"/>
          <w:szCs w:val="21"/>
          <w:lang w:val="en-US" w:eastAsia="zh-CN"/>
        </w:rPr>
        <w:t>零点</w:t>
      </w:r>
      <w:r>
        <w:rPr>
          <w:rFonts w:hint="eastAsia" w:ascii="微软雅黑" w:hAnsi="微软雅黑" w:eastAsia="微软雅黑" w:cs="微软雅黑"/>
          <w:b w:val="0"/>
          <w:bCs w:val="0"/>
          <w:szCs w:val="21"/>
        </w:rPr>
        <w:t>之</w:t>
      </w:r>
      <w:r>
        <w:rPr>
          <w:rFonts w:hint="eastAsia" w:ascii="微软雅黑" w:hAnsi="微软雅黑" w:eastAsia="微软雅黑" w:cs="微软雅黑"/>
          <w:szCs w:val="21"/>
        </w:rPr>
        <w:t>前订购的订单（含续费订单）：400-691-5159</w:t>
      </w:r>
    </w:p>
    <w:p>
      <w:pPr>
        <w:tabs>
          <w:tab w:val="left" w:pos="312"/>
          <w:tab w:val="left" w:pos="640"/>
        </w:tabs>
        <w:snapToGrid w:val="0"/>
        <w:ind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rPr>
        <w:t>在2026年7月31日</w:t>
      </w:r>
      <w:r>
        <w:rPr>
          <w:rFonts w:hint="eastAsia" w:ascii="微软雅黑" w:hAnsi="微软雅黑" w:eastAsia="微软雅黑" w:cs="微软雅黑"/>
          <w:b w:val="0"/>
          <w:bCs w:val="0"/>
          <w:szCs w:val="21"/>
          <w:lang w:val="en-US" w:eastAsia="zh-CN"/>
        </w:rPr>
        <w:t>零点</w:t>
      </w:r>
      <w:r>
        <w:rPr>
          <w:rFonts w:hint="eastAsia" w:ascii="微软雅黑" w:hAnsi="微软雅黑" w:eastAsia="微软雅黑" w:cs="微软雅黑"/>
          <w:szCs w:val="21"/>
        </w:rPr>
        <w:t>及之后订购的订单（含续费订单）：400-103-1603</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b w:val="0"/>
          <w:bCs w:val="0"/>
          <w:sz w:val="21"/>
          <w:szCs w:val="21"/>
          <w:shd w:val="clear"/>
          <w:lang w:val="en-US" w:eastAsia="zh-CN"/>
        </w:rPr>
        <w:t>重疾绿通服务适用医疗机构</w:t>
      </w:r>
      <w:r>
        <w:rPr>
          <w:rFonts w:hint="eastAsia" w:ascii="微软雅黑" w:hAnsi="微软雅黑" w:eastAsia="微软雅黑" w:cs="微软雅黑"/>
          <w:b/>
          <w:bCs/>
          <w:sz w:val="21"/>
          <w:szCs w:val="21"/>
          <w:shd w:val="clear"/>
          <w:lang w:val="en-US" w:eastAsia="zh-CN"/>
        </w:rPr>
        <w:t>详见《</w:t>
      </w:r>
      <w:r>
        <w:rPr>
          <w:rFonts w:hint="eastAsia" w:ascii="微软雅黑" w:hAnsi="微软雅黑" w:eastAsia="微软雅黑" w:cs="微软雅黑"/>
          <w:b/>
          <w:bCs/>
          <w:szCs w:val="21"/>
          <w:lang w:val="en-US" w:eastAsia="zh-CN"/>
        </w:rPr>
        <w:t>重大疾病协同就医服务网络医院清单</w:t>
      </w:r>
      <w:r>
        <w:rPr>
          <w:rFonts w:hint="eastAsia" w:ascii="微软雅黑" w:hAnsi="微软雅黑" w:eastAsia="微软雅黑" w:cs="微软雅黑"/>
          <w:b/>
          <w:bCs/>
          <w:sz w:val="21"/>
          <w:szCs w:val="21"/>
          <w:shd w:val="clear"/>
          <w:lang w:val="en-US" w:eastAsia="zh-CN"/>
        </w:rPr>
        <w:t>》</w:t>
      </w:r>
    </w:p>
    <w:p>
      <w:pPr>
        <w:tabs>
          <w:tab w:val="left" w:pos="312"/>
          <w:tab w:val="left" w:pos="640"/>
        </w:tabs>
        <w:snapToGrid w:val="0"/>
        <w:ind w:firstLine="420" w:firstLineChars="200"/>
        <w:jc w:val="left"/>
        <w:rPr>
          <w:rFonts w:hint="eastAsia" w:ascii="微软雅黑" w:hAnsi="微软雅黑" w:eastAsia="微软雅黑" w:cs="微软雅黑"/>
          <w:szCs w:val="21"/>
          <w:lang w:eastAsia="zh-CN"/>
        </w:rPr>
      </w:pPr>
      <w:r>
        <w:rPr>
          <w:rFonts w:hint="eastAsia" w:ascii="微软雅黑" w:hAnsi="微软雅黑" w:eastAsia="微软雅黑" w:cs="微软雅黑"/>
          <w:szCs w:val="21"/>
        </w:rPr>
        <w:t>主要服务包括特</w:t>
      </w:r>
      <w:r>
        <w:rPr>
          <w:rFonts w:hint="eastAsia" w:ascii="微软雅黑" w:hAnsi="微软雅黑" w:eastAsia="微软雅黑" w:cs="微软雅黑"/>
          <w:szCs w:val="21"/>
          <w:lang w:val="en-US" w:eastAsia="zh-CN"/>
        </w:rPr>
        <w:t>约</w:t>
      </w:r>
      <w:r>
        <w:rPr>
          <w:rFonts w:hint="eastAsia" w:ascii="微软雅黑" w:hAnsi="微软雅黑" w:eastAsia="微软雅黑" w:cs="微软雅黑"/>
          <w:szCs w:val="21"/>
        </w:rPr>
        <w:t>挂号、特约门诊、预约手术、</w:t>
      </w:r>
      <w:r>
        <w:rPr>
          <w:rFonts w:hint="eastAsia" w:ascii="微软雅黑" w:hAnsi="微软雅黑" w:eastAsia="微软雅黑" w:cs="微软雅黑"/>
          <w:szCs w:val="21"/>
          <w:highlight w:val="none"/>
          <w:lang w:val="en-US" w:eastAsia="zh-CN"/>
        </w:rPr>
        <w:t>住院床位安排</w:t>
      </w:r>
      <w:r>
        <w:rPr>
          <w:rFonts w:hint="eastAsia" w:ascii="微软雅黑" w:hAnsi="微软雅黑" w:eastAsia="微软雅黑" w:cs="微软雅黑"/>
          <w:szCs w:val="21"/>
        </w:rPr>
        <w:t>等</w:t>
      </w:r>
      <w:r>
        <w:rPr>
          <w:rFonts w:hint="eastAsia" w:ascii="微软雅黑" w:hAnsi="微软雅黑" w:eastAsia="微软雅黑" w:cs="微软雅黑"/>
          <w:szCs w:val="21"/>
          <w:lang w:eastAsia="zh-CN"/>
        </w:rPr>
        <w:t>，</w:t>
      </w:r>
      <w:r>
        <w:rPr>
          <w:rFonts w:hint="eastAsia" w:ascii="微软雅黑" w:hAnsi="微软雅黑" w:eastAsia="微软雅黑" w:cs="微软雅黑"/>
          <w:b/>
          <w:bCs/>
          <w:szCs w:val="21"/>
          <w:highlight w:val="none"/>
          <w:lang w:val="en-US" w:eastAsia="zh-CN"/>
        </w:rPr>
        <w:t>以下服务中仅支持任选一项进行服务，</w:t>
      </w:r>
      <w:r>
        <w:rPr>
          <w:rFonts w:hint="eastAsia" w:ascii="微软雅黑" w:hAnsi="微软雅黑" w:eastAsia="微软雅黑" w:cs="微软雅黑"/>
          <w:b/>
          <w:bCs/>
          <w:szCs w:val="21"/>
          <w:highlight w:val="none"/>
        </w:rPr>
        <w:t>只提供预约服务，相关医疗费用仍需持卡人自行承担</w:t>
      </w:r>
      <w:r>
        <w:rPr>
          <w:rFonts w:hint="eastAsia" w:ascii="微软雅黑" w:hAnsi="微软雅黑" w:eastAsia="微软雅黑" w:cs="微软雅黑"/>
          <w:b/>
          <w:bCs/>
          <w:szCs w:val="21"/>
          <w:highlight w:val="none"/>
          <w:lang w:eastAsia="zh-CN"/>
        </w:rPr>
        <w:t>。</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（1）</w:t>
      </w:r>
      <w:r>
        <w:rPr>
          <w:rFonts w:hint="eastAsia" w:ascii="微软雅黑" w:hAnsi="微软雅黑" w:eastAsia="微软雅黑" w:cs="微软雅黑"/>
          <w:szCs w:val="21"/>
          <w:highlight w:val="none"/>
          <w:lang w:val="en-US" w:eastAsia="zh-CN"/>
        </w:rPr>
        <w:t>特约</w:t>
      </w:r>
      <w:r>
        <w:rPr>
          <w:rFonts w:hint="eastAsia" w:ascii="微软雅黑" w:hAnsi="微软雅黑" w:eastAsia="微软雅黑" w:cs="微软雅黑"/>
          <w:szCs w:val="21"/>
          <w:highlight w:val="none"/>
        </w:rPr>
        <w:t>挂号</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客户因患疑难病症迫切需要就医，根据客户的疾病诊断、既往就诊记录及相关医学检查资料，协助客户预约挂号。</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（2）特约门诊</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rPr>
        <w:t>客户因患疑难病症迫切需要就医，在医生门诊或非门诊时间内，额外协助客户向医生申请的服务项目。</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（3）预约手术</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rPr>
        <w:t>为客户匹配适合专家进行手术，提供病情、手术方案、内置器材以及耗材的最佳建议。根据客户的疾病诊断、既往就诊记录及相关医学检查资料，为已获取住院通知单的客户提供手术安排服务。客户须配合提供有效病情资料。</w:t>
      </w:r>
    </w:p>
    <w:p>
      <w:pPr>
        <w:tabs>
          <w:tab w:val="left" w:pos="312"/>
          <w:tab w:val="left" w:pos="640"/>
        </w:tabs>
        <w:snapToGrid w:val="0"/>
        <w:ind w:firstLine="420" w:firstLineChars="200"/>
        <w:jc w:val="left"/>
        <w:rPr>
          <w:rFonts w:hint="eastAsia" w:ascii="微软雅黑" w:hAnsi="微软雅黑" w:eastAsia="微软雅黑" w:cs="微软雅黑"/>
          <w:szCs w:val="21"/>
          <w:highlight w:val="none"/>
          <w:lang w:val="en-US" w:eastAsia="zh-CN"/>
        </w:rPr>
      </w:pPr>
      <w:r>
        <w:rPr>
          <w:rFonts w:hint="eastAsia" w:ascii="微软雅黑" w:hAnsi="微软雅黑" w:eastAsia="微软雅黑" w:cs="微软雅黑"/>
          <w:szCs w:val="21"/>
          <w:highlight w:val="none"/>
        </w:rPr>
        <w:t>（4）</w:t>
      </w:r>
      <w:r>
        <w:rPr>
          <w:rFonts w:hint="eastAsia" w:ascii="微软雅黑" w:hAnsi="微软雅黑" w:eastAsia="微软雅黑" w:cs="微软雅黑"/>
          <w:szCs w:val="21"/>
          <w:highlight w:val="none"/>
          <w:lang w:val="en-US" w:eastAsia="zh-CN"/>
        </w:rPr>
        <w:t>住院床位安排</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rPr>
        <w:t>根据客户的疾病诊断、既往就诊记录及相关医学检查资料，为已获取住院通知单的客户提前安排入院，使客户能尽早获得所需的住院治疗。客户须配合提供有效病情资料。</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（5）专家</w:t>
      </w:r>
      <w:r>
        <w:rPr>
          <w:rFonts w:hint="eastAsia" w:ascii="微软雅黑" w:hAnsi="微软雅黑" w:eastAsia="微软雅黑" w:cs="微软雅黑"/>
          <w:szCs w:val="21"/>
          <w:highlight w:val="none"/>
          <w:lang w:val="en-US" w:eastAsia="zh-CN"/>
        </w:rPr>
        <w:t>门诊</w:t>
      </w:r>
      <w:r>
        <w:rPr>
          <w:rFonts w:hint="eastAsia" w:ascii="微软雅黑" w:hAnsi="微软雅黑" w:eastAsia="微软雅黑" w:cs="微软雅黑"/>
          <w:szCs w:val="21"/>
          <w:highlight w:val="none"/>
        </w:rPr>
        <w:t>预约服务</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客户因患疑难病症需要就诊专家时，根据客户的疾病诊断、既往就诊记录及相关医学检查资料，为其甄选符合条件的专家（三级甲等医院副主任以上医师），并预约该专家的门诊。如客户指定医院时，优先为其安排指定的医院，当指定医院的资源紧缺时，将视病情与客户协商安排其他符合条件的同等医院。</w:t>
      </w:r>
    </w:p>
    <w:p>
      <w:pPr>
        <w:numPr>
          <w:ilvl w:val="-1"/>
          <w:numId w:val="0"/>
        </w:numPr>
        <w:tabs>
          <w:tab w:val="left" w:pos="312"/>
          <w:tab w:val="left" w:pos="640"/>
        </w:tabs>
        <w:snapToGrid w:val="0"/>
        <w:ind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使用流程：</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拨打专属热线发起服务申请</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预约专员核验并同步申请人信息至保司复核资格</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专人采集/核实完整就诊资料</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匹配协调预约资源</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b w:val="0"/>
          <w:bCs w:val="0"/>
          <w:sz w:val="21"/>
          <w:szCs w:val="21"/>
          <w:highlight w:val="none"/>
          <w:shd w:val="clear"/>
          <w:lang w:val="en-US" w:eastAsia="zh-CN"/>
        </w:rPr>
      </w:pPr>
      <w:r>
        <w:rPr>
          <w:rFonts w:hint="eastAsia" w:ascii="微软雅黑" w:hAnsi="微软雅黑" w:eastAsia="微软雅黑" w:cs="微软雅黑"/>
          <w:szCs w:val="21"/>
          <w:highlight w:val="none"/>
        </w:rPr>
        <w:t>预约结果通知与服务交付</w:t>
      </w:r>
    </w:p>
    <w:p>
      <w:pPr>
        <w:widowControl/>
        <w:numPr>
          <w:ilvl w:val="0"/>
          <w:numId w:val="5"/>
        </w:numPr>
        <w:tabs>
          <w:tab w:val="left" w:pos="312"/>
          <w:tab w:val="left" w:pos="640"/>
        </w:tabs>
        <w:snapToGrid w:val="0"/>
        <w:ind w:left="420" w:leftChars="200" w:firstLine="0" w:firstLineChars="0"/>
        <w:jc w:val="left"/>
        <w:rPr>
          <w:rFonts w:hint="eastAsia" w:ascii="微软雅黑" w:hAnsi="微软雅黑" w:eastAsia="微软雅黑" w:cs="微软雅黑"/>
          <w:b w:val="0"/>
          <w:bCs w:val="0"/>
          <w:sz w:val="21"/>
          <w:szCs w:val="21"/>
          <w:highlight w:val="none"/>
          <w:shd w:val="clear"/>
          <w:lang w:val="en-US" w:eastAsia="zh-CN"/>
        </w:rPr>
      </w:pPr>
      <w:r>
        <w:rPr>
          <w:rFonts w:hint="eastAsia" w:ascii="微软雅黑" w:hAnsi="微软雅黑" w:eastAsia="微软雅黑" w:cs="微软雅黑"/>
          <w:szCs w:val="21"/>
          <w:highlight w:val="none"/>
        </w:rPr>
        <w:t>服务闭环归档</w:t>
      </w:r>
    </w:p>
    <w:bookmarkEnd w:id="1"/>
    <w:p>
      <w:pPr>
        <w:numPr>
          <w:ilvl w:val="0"/>
          <w:numId w:val="3"/>
        </w:numPr>
        <w:tabs>
          <w:tab w:val="left" w:pos="640"/>
        </w:tabs>
        <w:snapToGrid w:val="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家庭综合意外伤害保险服务内容(附赠保险权益)</w:t>
      </w:r>
    </w:p>
    <w:p>
      <w:pPr>
        <w:tabs>
          <w:tab w:val="left" w:pos="312"/>
          <w:tab w:val="left" w:pos="640"/>
        </w:tabs>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该保险服务为卡中心赠送给主持卡人的保险权益。投保人为卡中心</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被保险人为订购“我爱我家C/D”</w:t>
      </w:r>
      <w:r>
        <w:rPr>
          <w:rFonts w:hint="eastAsia" w:ascii="微软雅黑" w:hAnsi="微软雅黑" w:eastAsia="微软雅黑" w:cs="微软雅黑"/>
          <w:b/>
          <w:bCs/>
          <w:szCs w:val="21"/>
          <w:lang w:val="en-US" w:eastAsia="zh-CN"/>
        </w:rPr>
        <w:t>优选增值服务产品</w:t>
      </w:r>
      <w:r>
        <w:rPr>
          <w:rFonts w:hint="eastAsia" w:ascii="微软雅黑" w:hAnsi="微软雅黑" w:eastAsia="微软雅黑" w:cs="微软雅黑"/>
          <w:b/>
          <w:bCs/>
          <w:szCs w:val="21"/>
        </w:rPr>
        <w:t>且保险权益已生效的持卡人本人及其家庭成员（配偶、子女），承保公司为</w:t>
      </w:r>
      <w:r>
        <w:rPr>
          <w:rFonts w:hint="eastAsia" w:ascii="微软雅黑" w:hAnsi="微软雅黑" w:eastAsia="微软雅黑" w:cs="微软雅黑"/>
          <w:b/>
          <w:bCs/>
          <w:szCs w:val="21"/>
          <w:lang w:val="en-US" w:eastAsia="zh-CN"/>
        </w:rPr>
        <w:t>国任财产保险股份有限公司（</w:t>
      </w: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w:t>
      </w:r>
      <w:r>
        <w:rPr>
          <w:rFonts w:hint="eastAsia" w:ascii="微软雅黑" w:hAnsi="微软雅黑" w:eastAsia="微软雅黑" w:cs="微软雅黑"/>
          <w:b/>
          <w:bCs/>
          <w:szCs w:val="21"/>
          <w:lang w:val="en-US" w:eastAsia="zh-CN"/>
        </w:rPr>
        <w:t>）或</w:t>
      </w:r>
      <w:r>
        <w:rPr>
          <w:rFonts w:hint="eastAsia" w:ascii="微软雅黑" w:hAnsi="微软雅黑" w:eastAsia="微软雅黑" w:cs="微软雅黑"/>
          <w:b/>
          <w:bCs/>
          <w:szCs w:val="21"/>
        </w:rPr>
        <w:t>众安在线财产保险股份有限公司</w:t>
      </w:r>
      <w:r>
        <w:rPr>
          <w:rFonts w:hint="eastAsia" w:ascii="微软雅黑" w:hAnsi="微软雅黑" w:eastAsia="微软雅黑" w:cs="微软雅黑"/>
          <w:b/>
          <w:bCs/>
          <w:szCs w:val="21"/>
          <w:lang w:val="en-US" w:eastAsia="zh-CN"/>
        </w:rPr>
        <w:t>（</w:t>
      </w: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w:t>
      </w:r>
      <w:r>
        <w:rPr>
          <w:rFonts w:hint="eastAsia" w:ascii="微软雅黑" w:hAnsi="微软雅黑" w:eastAsia="微软雅黑" w:cs="微软雅黑"/>
          <w:b/>
          <w:bCs/>
          <w:szCs w:val="21"/>
          <w:lang w:val="en-US" w:eastAsia="zh-CN"/>
        </w:rPr>
        <w:t>）</w:t>
      </w:r>
      <w:r>
        <w:rPr>
          <w:rFonts w:hint="eastAsia" w:ascii="微软雅黑" w:hAnsi="微软雅黑" w:eastAsia="微软雅黑" w:cs="微软雅黑"/>
          <w:b/>
          <w:bCs/>
          <w:szCs w:val="21"/>
        </w:rPr>
        <w:t>。该保险合同为团体保险合同，持卡人可致电</w:t>
      </w:r>
      <w:r>
        <w:rPr>
          <w:rFonts w:hint="eastAsia" w:ascii="微软雅黑" w:hAnsi="微软雅黑" w:eastAsia="微软雅黑" w:cs="微软雅黑"/>
          <w:b/>
          <w:bCs/>
          <w:szCs w:val="21"/>
          <w:lang w:val="en-US" w:eastAsia="zh-CN"/>
        </w:rPr>
        <w:t>国任财产保险股份有限公司客服热线956030/微信小程序搜索“国任保险”</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或</w:t>
      </w:r>
      <w:r>
        <w:rPr>
          <w:rFonts w:hint="eastAsia" w:ascii="微软雅黑" w:hAnsi="微软雅黑" w:eastAsia="微软雅黑" w:cs="微软雅黑"/>
          <w:b/>
          <w:bCs/>
          <w:szCs w:val="21"/>
        </w:rPr>
        <w:t>众安在线财产保险股份有限公司</w:t>
      </w:r>
      <w:r>
        <w:rPr>
          <w:rFonts w:hint="eastAsia" w:ascii="微软雅黑" w:hAnsi="微软雅黑" w:eastAsia="微软雅黑" w:cs="微软雅黑"/>
          <w:b/>
          <w:bCs/>
          <w:szCs w:val="21"/>
          <w:lang w:val="en-US" w:eastAsia="zh-CN"/>
        </w:rPr>
        <w:t>客服热线</w:t>
      </w:r>
      <w:r>
        <w:rPr>
          <w:rFonts w:hint="eastAsia" w:ascii="微软雅黑" w:hAnsi="微软雅黑" w:eastAsia="微软雅黑" w:cs="微软雅黑"/>
          <w:b/>
          <w:bCs/>
          <w:szCs w:val="21"/>
        </w:rPr>
        <w:t>1010-9955查询或申请保险凭证。</w:t>
      </w:r>
    </w:p>
    <w:p>
      <w:pPr>
        <w:keepNext w:val="0"/>
        <w:keepLines w:val="0"/>
        <w:widowControl/>
        <w:suppressLineNumbers w:val="0"/>
        <w:tabs>
          <w:tab w:val="left" w:pos="312"/>
          <w:tab w:val="left" w:pos="640"/>
        </w:tabs>
        <w:snapToGrid w:val="0"/>
        <w:spacing w:before="0" w:beforeAutospacing="0" w:after="0" w:afterAutospacing="0"/>
        <w:ind w:left="0" w:right="0" w:firstLine="420" w:firstLineChars="200"/>
        <w:jc w:val="left"/>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rPr>
        <w:t>由于附赠保险含有死亡保险责任，</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确认已就投保事项及保险金额征得了其他被保险人的同意及认可（未成年子女需取得其监护人的同意及认可）。</w:t>
      </w:r>
      <w:r>
        <w:rPr>
          <w:rFonts w:hint="eastAsia" w:ascii="微软雅黑" w:hAnsi="微软雅黑" w:eastAsia="微软雅黑" w:cs="微软雅黑"/>
          <w:b/>
          <w:bCs/>
          <w:szCs w:val="21"/>
          <w:u w:val="single"/>
          <w:lang w:val="en-US" w:eastAsia="zh-CN"/>
        </w:rPr>
        <w:t>卡中心将通过如下方式取得持卡人</w:t>
      </w:r>
      <w:r>
        <w:rPr>
          <w:rFonts w:hint="eastAsia" w:ascii="微软雅黑" w:hAnsi="微软雅黑" w:eastAsia="微软雅黑" w:cs="微软雅黑"/>
          <w:b/>
          <w:bCs/>
          <w:i w:val="0"/>
          <w:iCs w:val="0"/>
          <w:caps w:val="0"/>
          <w:spacing w:val="0"/>
          <w:kern w:val="2"/>
          <w:sz w:val="21"/>
          <w:szCs w:val="21"/>
          <w:u w:val="single"/>
          <w:lang w:val="en-US" w:eastAsia="zh-CN" w:bidi="ar"/>
        </w:rPr>
        <w:t>家庭成员（不含未成年子女）</w:t>
      </w:r>
      <w:r>
        <w:rPr>
          <w:rFonts w:hint="eastAsia" w:ascii="微软雅黑" w:hAnsi="微软雅黑" w:eastAsia="微软雅黑" w:cs="微软雅黑"/>
          <w:b/>
          <w:bCs/>
          <w:szCs w:val="21"/>
          <w:u w:val="single"/>
          <w:lang w:val="en-US" w:eastAsia="zh-CN"/>
        </w:rPr>
        <w:t>同意及认可：</w:t>
      </w:r>
      <w:r>
        <w:rPr>
          <w:rFonts w:hint="eastAsia" w:ascii="微软雅黑" w:hAnsi="微软雅黑" w:eastAsia="微软雅黑" w:cs="微软雅黑"/>
          <w:b/>
          <w:bCs/>
          <w:i w:val="0"/>
          <w:iCs w:val="0"/>
          <w:caps w:val="0"/>
          <w:color w:val="auto"/>
          <w:spacing w:val="0"/>
          <w:kern w:val="2"/>
          <w:sz w:val="21"/>
          <w:szCs w:val="21"/>
          <w:u w:val="single"/>
          <w:lang w:val="en-US" w:eastAsia="zh-CN" w:bidi="ar"/>
        </w:rPr>
        <w:t>附赠</w:t>
      </w:r>
      <w:r>
        <w:rPr>
          <w:rFonts w:hint="eastAsia" w:ascii="微软雅黑" w:hAnsi="微软雅黑" w:eastAsia="微软雅黑" w:cs="微软雅黑"/>
          <w:b/>
          <w:bCs/>
          <w:i w:val="0"/>
          <w:iCs w:val="0"/>
          <w:caps w:val="0"/>
          <w:spacing w:val="0"/>
          <w:kern w:val="2"/>
          <w:sz w:val="21"/>
          <w:szCs w:val="21"/>
          <w:u w:val="single"/>
          <w:lang w:val="en-US" w:eastAsia="zh-CN" w:bidi="ar"/>
        </w:rPr>
        <w:t>持卡人</w:t>
      </w:r>
      <w:r>
        <w:rPr>
          <w:rFonts w:hint="eastAsia" w:ascii="微软雅黑" w:hAnsi="微软雅黑" w:eastAsia="微软雅黑" w:cs="微软雅黑"/>
          <w:b/>
          <w:bCs/>
          <w:i w:val="0"/>
          <w:iCs w:val="0"/>
          <w:caps w:val="0"/>
          <w:color w:val="auto"/>
          <w:spacing w:val="0"/>
          <w:kern w:val="2"/>
          <w:sz w:val="21"/>
          <w:szCs w:val="21"/>
          <w:u w:val="single"/>
          <w:lang w:val="en-US" w:eastAsia="zh-CN" w:bidi="ar"/>
        </w:rPr>
        <w:t>家庭成员（不含未成年子女）通过点击</w:t>
      </w:r>
      <w:r>
        <w:rPr>
          <w:rFonts w:hint="eastAsia" w:ascii="微软雅黑" w:hAnsi="微软雅黑" w:eastAsia="微软雅黑" w:cs="微软雅黑"/>
          <w:b/>
          <w:bCs/>
          <w:szCs w:val="21"/>
          <w:u w:val="single"/>
          <w:shd w:val="clear" w:color="auto" w:fill="FFFFFF"/>
        </w:rPr>
        <w:t>持卡人所转发的</w:t>
      </w:r>
      <w:r>
        <w:rPr>
          <w:rFonts w:hint="eastAsia" w:ascii="微软雅黑" w:hAnsi="微软雅黑" w:eastAsia="微软雅黑" w:cs="微软雅黑"/>
          <w:b/>
          <w:bCs/>
          <w:szCs w:val="21"/>
          <w:u w:val="single"/>
          <w:shd w:val="clear" w:color="auto" w:fill="FFFFFF"/>
          <w:lang w:val="en-US" w:eastAsia="zh-CN"/>
        </w:rPr>
        <w:t>正确</w:t>
      </w:r>
      <w:r>
        <w:rPr>
          <w:rFonts w:hint="eastAsia" w:ascii="微软雅黑" w:hAnsi="微软雅黑" w:eastAsia="微软雅黑" w:cs="微软雅黑"/>
          <w:b/>
          <w:bCs/>
          <w:i w:val="0"/>
          <w:iCs w:val="0"/>
          <w:caps w:val="0"/>
          <w:color w:val="auto"/>
          <w:spacing w:val="0"/>
          <w:kern w:val="2"/>
          <w:sz w:val="21"/>
          <w:szCs w:val="21"/>
          <w:u w:val="single"/>
          <w:lang w:val="en-US" w:eastAsia="zh-CN" w:bidi="ar"/>
        </w:rPr>
        <w:t>链接/登录网站进入团体保险投保确认页面，填入家庭成员本人的姓名、性别、身份证号等信息，并完成手机短信验证，确认非持卡人的团体保险投保意愿。如家庭成员未在约定时间内完成确认，则视为</w:t>
      </w:r>
      <w:r>
        <w:rPr>
          <w:rFonts w:hint="eastAsia" w:ascii="微软雅黑" w:hAnsi="微软雅黑" w:eastAsia="微软雅黑" w:cs="微软雅黑"/>
          <w:b/>
          <w:bCs/>
          <w:szCs w:val="21"/>
          <w:lang w:val="en-US" w:eastAsia="zh-CN"/>
        </w:rPr>
        <w:t>持卡人及家庭成员自动放弃</w:t>
      </w:r>
      <w:r>
        <w:rPr>
          <w:rFonts w:hint="eastAsia" w:ascii="微软雅黑" w:hAnsi="微软雅黑" w:eastAsia="微软雅黑" w:cs="微软雅黑"/>
          <w:b/>
          <w:bCs/>
          <w:i w:val="0"/>
          <w:iCs w:val="0"/>
          <w:caps w:val="0"/>
          <w:color w:val="auto"/>
          <w:spacing w:val="0"/>
          <w:kern w:val="2"/>
          <w:sz w:val="21"/>
          <w:szCs w:val="21"/>
          <w:u w:val="single"/>
          <w:lang w:val="en-US" w:eastAsia="zh-CN" w:bidi="ar"/>
        </w:rPr>
        <w:t>该部分保障。</w:t>
      </w:r>
    </w:p>
    <w:p>
      <w:pPr>
        <w:tabs>
          <w:tab w:val="left" w:pos="312"/>
          <w:tab w:val="left" w:pos="640"/>
        </w:tabs>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u w:val="single"/>
        </w:rPr>
        <w:t>附赠的保险权益由</w:t>
      </w:r>
      <w:r>
        <w:rPr>
          <w:rFonts w:hint="eastAsia" w:ascii="微软雅黑" w:hAnsi="微软雅黑" w:eastAsia="微软雅黑" w:cs="微软雅黑"/>
          <w:b/>
          <w:bCs/>
          <w:szCs w:val="21"/>
          <w:u w:val="single"/>
          <w:lang w:val="en-US" w:eastAsia="zh-CN"/>
        </w:rPr>
        <w:t>相应保险公司</w:t>
      </w:r>
      <w:r>
        <w:rPr>
          <w:rFonts w:hint="eastAsia" w:ascii="微软雅黑" w:hAnsi="微软雅黑" w:eastAsia="微软雅黑" w:cs="微软雅黑"/>
          <w:b/>
          <w:bCs/>
          <w:szCs w:val="21"/>
          <w:u w:val="single"/>
        </w:rPr>
        <w:t>提供，卡中心不对保险服务及理赔事宜提供任何保证或承担任何责任。请购买产品的持卡人认真阅读相应保险条款。</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b/>
          <w:bCs/>
          <w:szCs w:val="21"/>
        </w:rPr>
        <w:t>保障金额</w:t>
      </w:r>
    </w:p>
    <w:p>
      <w:pPr>
        <w:snapToGrid w:val="0"/>
        <w:ind w:firstLine="420" w:firstLineChars="200"/>
        <w:rPr>
          <w:rFonts w:hint="eastAsia" w:ascii="微软雅黑" w:hAnsi="微软雅黑" w:eastAsia="微软雅黑" w:cs="微软雅黑"/>
          <w:szCs w:val="21"/>
        </w:rPr>
      </w:pPr>
      <w:r>
        <w:rPr>
          <w:rFonts w:hint="eastAsia" w:ascii="微软雅黑" w:hAnsi="微软雅黑" w:eastAsia="微软雅黑" w:cs="微软雅黑"/>
          <w:szCs w:val="21"/>
        </w:rPr>
        <w:t>每一信用卡持卡人账户保险期间的</w:t>
      </w:r>
      <w:r>
        <w:rPr>
          <w:rFonts w:hint="eastAsia" w:ascii="微软雅黑" w:hAnsi="微软雅黑" w:eastAsia="微软雅黑" w:cs="微软雅黑"/>
          <w:b/>
          <w:bCs/>
          <w:szCs w:val="21"/>
        </w:rPr>
        <w:t>赔偿限额</w:t>
      </w:r>
      <w:r>
        <w:rPr>
          <w:rFonts w:hint="eastAsia" w:ascii="微软雅黑" w:hAnsi="微软雅黑" w:eastAsia="微软雅黑" w:cs="微软雅黑"/>
          <w:szCs w:val="21"/>
        </w:rPr>
        <w:t>如下：</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我爱我家C/D</w:t>
            </w: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本人</w:t>
            </w: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50万元保额（人民币）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pPr>
              <w:snapToGrid w:val="0"/>
              <w:jc w:val="center"/>
              <w:rPr>
                <w:rFonts w:hint="eastAsia" w:ascii="微软雅黑" w:hAnsi="微软雅黑" w:eastAsia="微软雅黑" w:cs="微软雅黑"/>
                <w:szCs w:val="21"/>
              </w:rPr>
            </w:pP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配偶</w:t>
            </w: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25万元保额（人民币）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pPr>
              <w:snapToGrid w:val="0"/>
              <w:jc w:val="center"/>
              <w:rPr>
                <w:rFonts w:hint="eastAsia" w:ascii="微软雅黑" w:hAnsi="微软雅黑" w:eastAsia="微软雅黑" w:cs="微软雅黑"/>
                <w:szCs w:val="21"/>
              </w:rPr>
            </w:pP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子女</w:t>
            </w: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共享10万元保额（人民币）</w:t>
            </w:r>
          </w:p>
        </w:tc>
      </w:tr>
    </w:tbl>
    <w:p>
      <w:pPr>
        <w:numPr>
          <w:ilvl w:val="0"/>
          <w:numId w:val="6"/>
        </w:numPr>
        <w:tabs>
          <w:tab w:val="left" w:pos="640"/>
        </w:tabs>
        <w:snapToGrid w:val="0"/>
        <w:ind w:left="42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保障责任</w:t>
      </w:r>
    </w:p>
    <w:p>
      <w:pPr>
        <w:tabs>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购买了“我爱我家C/D” 优选增值服务产品的持卡人，</w:t>
      </w:r>
      <w:r>
        <w:rPr>
          <w:rFonts w:hint="eastAsia" w:ascii="微软雅黑" w:hAnsi="微软雅黑" w:eastAsia="微软雅黑" w:cs="微软雅黑"/>
          <w:szCs w:val="21"/>
          <w:highlight w:val="none"/>
        </w:rPr>
        <w:t>在保障权益生效后，</w:t>
      </w:r>
      <w:r>
        <w:rPr>
          <w:rFonts w:hint="eastAsia" w:ascii="微软雅黑" w:hAnsi="微软雅黑" w:eastAsia="微软雅黑" w:cs="微软雅黑"/>
          <w:szCs w:val="21"/>
        </w:rPr>
        <w:t>本人或其配偶或其子女遭受意外伤害，并因该意外伤害导致身故</w:t>
      </w:r>
      <w:r>
        <w:rPr>
          <w:rFonts w:hint="eastAsia" w:ascii="微软雅黑" w:hAnsi="微软雅黑" w:eastAsia="微软雅黑" w:cs="微软雅黑"/>
          <w:szCs w:val="21"/>
          <w:lang w:val="en-US" w:eastAsia="zh-CN"/>
        </w:rPr>
        <w:t>或</w:t>
      </w:r>
      <w:r>
        <w:rPr>
          <w:rFonts w:hint="eastAsia" w:ascii="微软雅黑" w:hAnsi="微软雅黑" w:eastAsia="微软雅黑" w:cs="微软雅黑"/>
          <w:szCs w:val="21"/>
        </w:rPr>
        <w:t>达到伤残等级标准，保险公司依照下列约定给付保险金，且给付各项保险金之和不超过该被保险人的保险金额。</w:t>
      </w:r>
    </w:p>
    <w:p>
      <w:pPr>
        <w:tabs>
          <w:tab w:val="left" w:pos="640"/>
        </w:tabs>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szCs w:val="21"/>
        </w:rPr>
        <w:t>1）购买了“我爱我家C/D” 优选增值服务产品的持卡人本人或其配偶或其子女，在保险期间内遭受意外伤害事故，并自该事故发生之日起180日内（含第180日）因该事故身故的，保险公司按保险金额给付身故保险金，给付身故保险金后对该被保险人的保险责任终止。被保险人因遭受意外伤害事故且自该事故发生日起下落不明，后经人民法院宣告死亡的，保险公司按意外伤害保险金额给付身故保险金。</w:t>
      </w:r>
      <w:r>
        <w:rPr>
          <w:rFonts w:hint="eastAsia" w:ascii="微软雅黑" w:hAnsi="微软雅黑" w:eastAsia="微软雅黑" w:cs="微软雅黑"/>
          <w:b/>
          <w:bCs/>
          <w:szCs w:val="21"/>
        </w:rPr>
        <w:t>但若被保险人被宣告死亡后生还的，保险金受领人应于知道或应当知道被保险人生还后30日内退还保险公司给付的身故保险金。在保险一年有效期内，被保险人身故前保险公司按照伤残等级标准的约定给付了伤残保险金的，身故保险金应扣除已给付的伤残保险金。</w:t>
      </w:r>
    </w:p>
    <w:p>
      <w:pPr>
        <w:tabs>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2）购买了“我爱我家C/D” 优选增值服务产品的持卡人本人或其配偶或其子女，保险期间内遭受意外伤害事故，并自该事故发生之日起180日内（含第180日）因该事故造成</w:t>
      </w:r>
      <w:r>
        <w:rPr>
          <w:rFonts w:hint="eastAsia" w:ascii="微软雅黑" w:hAnsi="微软雅黑" w:eastAsia="微软雅黑" w:cs="微软雅黑"/>
          <w:b w:val="0"/>
          <w:bCs w:val="0"/>
          <w:color w:val="0000FF"/>
          <w:szCs w:val="21"/>
        </w:rPr>
        <w:t>《人身保险伤残评定及代码》（标准号：GB/T 44893-2024）</w:t>
      </w:r>
      <w:r>
        <w:rPr>
          <w:rFonts w:hint="eastAsia" w:ascii="微软雅黑" w:hAnsi="微软雅黑" w:eastAsia="微软雅黑" w:cs="微软雅黑"/>
          <w:b w:val="0"/>
          <w:bCs w:val="0"/>
          <w:szCs w:val="21"/>
        </w:rPr>
        <w:t>为准）</w:t>
      </w:r>
      <w:r>
        <w:rPr>
          <w:rFonts w:hint="eastAsia" w:ascii="微软雅黑" w:hAnsi="微软雅黑" w:eastAsia="微软雅黑" w:cs="微软雅黑"/>
          <w:szCs w:val="21"/>
        </w:rPr>
        <w:t>所列伤残的，</w:t>
      </w:r>
      <w:r>
        <w:rPr>
          <w:rFonts w:hint="eastAsia" w:ascii="微软雅黑" w:hAnsi="微软雅黑" w:eastAsia="微软雅黑" w:cs="微软雅黑"/>
          <w:b/>
          <w:bCs/>
          <w:szCs w:val="21"/>
        </w:rPr>
        <w:t>保险公司根据伤残评定结果所确定的给付比例乘以意外伤害保险金额给付伤残保险金</w:t>
      </w:r>
      <w:r>
        <w:rPr>
          <w:rFonts w:hint="eastAsia" w:ascii="微软雅黑" w:hAnsi="微软雅黑" w:eastAsia="微软雅黑" w:cs="微软雅黑"/>
          <w:b/>
          <w:bCs/>
          <w:szCs w:val="21"/>
          <w:highlight w:val="none"/>
        </w:rPr>
        <w:t>（即与人身保险伤残程度等级相对应的保险金给付比例分为十档，伤残程度第一级对应的保险金给付比例为100%，伤残程度第十级对应的保险金给付比例为10%，每级相差10%。下同）</w:t>
      </w:r>
      <w:r>
        <w:rPr>
          <w:rFonts w:hint="eastAsia" w:ascii="微软雅黑" w:hAnsi="微软雅黑" w:eastAsia="微软雅黑" w:cs="微软雅黑"/>
          <w:b/>
          <w:bCs/>
          <w:szCs w:val="21"/>
        </w:rPr>
        <w:t>。</w:t>
      </w:r>
      <w:r>
        <w:rPr>
          <w:rFonts w:hint="eastAsia" w:ascii="微软雅黑" w:hAnsi="微软雅黑" w:eastAsia="微软雅黑" w:cs="微软雅黑"/>
          <w:szCs w:val="21"/>
        </w:rPr>
        <w:t>如第180日治疗仍未结束的，按被保险人当日的身体情况进行伤残鉴定，并据此按前述计算方式给付伤残保险金。本次意外伤害事故之前被保险人的已有伤残，应在鉴定时予以剔除。伤残的评定原则如下：</w:t>
      </w:r>
    </w:p>
    <w:p>
      <w:pPr>
        <w:pStyle w:val="18"/>
        <w:numPr>
          <w:ilvl w:val="0"/>
          <w:numId w:val="7"/>
        </w:numPr>
        <w:tabs>
          <w:tab w:val="left" w:pos="640"/>
        </w:tabs>
        <w:snapToGrid w:val="0"/>
        <w:ind w:left="646" w:hanging="227"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确定伤残类别：评定伤残时，应根据人体的身体结构与功能损伤情况确定所涉及的伤残类别。</w:t>
      </w:r>
    </w:p>
    <w:p>
      <w:pPr>
        <w:pStyle w:val="18"/>
        <w:numPr>
          <w:ilvl w:val="0"/>
          <w:numId w:val="7"/>
        </w:numPr>
        <w:tabs>
          <w:tab w:val="left" w:pos="640"/>
        </w:tabs>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确定伤残等级：应根据伤残情况，在同类别伤残下，确定伤残等级。</w:t>
      </w:r>
    </w:p>
    <w:p>
      <w:pPr>
        <w:pStyle w:val="18"/>
        <w:numPr>
          <w:ilvl w:val="0"/>
          <w:numId w:val="7"/>
        </w:numPr>
        <w:tabs>
          <w:tab w:val="left" w:pos="640"/>
        </w:tabs>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确定保险金给付比例：应根据伤残等级对应的百分比，确定保险金给付比例。</w:t>
      </w:r>
    </w:p>
    <w:p>
      <w:pPr>
        <w:pStyle w:val="18"/>
        <w:numPr>
          <w:ilvl w:val="0"/>
          <w:numId w:val="7"/>
        </w:numPr>
        <w:tabs>
          <w:tab w:val="left" w:pos="640"/>
        </w:tabs>
        <w:snapToGrid w:val="0"/>
        <w:ind w:left="646" w:hanging="227"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多处伤残的评定原则：当同一保险事故造成两处或两处以上伤残时，应首先对各处伤残程度分别进行评定，如果几处伤残等级不同，以最重的伤残等级作为最终的评定结论；如果两处或两处以上伤残等级相同，伤残等级在原评定基础上最多晋升一级，最高晋升至第一级。同一部位和性质的伤残，不应采用本标准条文两条以上或者同一条文两次以上进行评定。</w:t>
      </w:r>
    </w:p>
    <w:p>
      <w:pPr>
        <w:pStyle w:val="18"/>
        <w:numPr>
          <w:ilvl w:val="-1"/>
          <w:numId w:val="0"/>
        </w:numPr>
        <w:tabs>
          <w:tab w:val="left" w:pos="640"/>
        </w:tabs>
        <w:snapToGrid w:val="0"/>
        <w:ind w:left="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b/>
          <w:bCs/>
          <w:szCs w:val="21"/>
        </w:rPr>
        <w:t>在保险期间内，前述第</w:t>
      </w:r>
      <w:r>
        <w:rPr>
          <w:rFonts w:hint="eastAsia" w:ascii="微软雅黑" w:hAnsi="微软雅黑" w:eastAsia="微软雅黑" w:cs="微软雅黑"/>
          <w:b/>
          <w:bCs/>
          <w:szCs w:val="21"/>
          <w:lang w:val="en-US" w:eastAsia="zh-CN"/>
        </w:rPr>
        <w:t>1）</w:t>
      </w:r>
      <w:r>
        <w:rPr>
          <w:rFonts w:hint="eastAsia" w:ascii="微软雅黑" w:hAnsi="微软雅黑" w:eastAsia="微软雅黑" w:cs="微软雅黑"/>
          <w:b/>
          <w:bCs/>
          <w:szCs w:val="21"/>
        </w:rPr>
        <w:t>、</w:t>
      </w:r>
      <w:r>
        <w:rPr>
          <w:rFonts w:hint="eastAsia" w:ascii="微软雅黑" w:hAnsi="微软雅黑" w:eastAsia="微软雅黑" w:cs="微软雅黑"/>
          <w:b/>
          <w:bCs/>
          <w:szCs w:val="21"/>
          <w:lang w:val="en-US" w:eastAsia="zh-CN"/>
        </w:rPr>
        <w:t>2）</w:t>
      </w:r>
      <w:r>
        <w:rPr>
          <w:rFonts w:hint="eastAsia" w:ascii="微软雅黑" w:hAnsi="微软雅黑" w:eastAsia="微软雅黑" w:cs="微软雅黑"/>
          <w:b/>
          <w:bCs/>
          <w:szCs w:val="21"/>
        </w:rPr>
        <w:t>款下的保险金累计给付金额以保险金额为限。</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szCs w:val="21"/>
        </w:rPr>
        <w:t>受益人</w:t>
      </w:r>
    </w:p>
    <w:p>
      <w:pPr>
        <w:pStyle w:val="25"/>
        <w:autoSpaceDE w:val="0"/>
        <w:autoSpaceDN w:val="0"/>
        <w:adjustRightInd w:val="0"/>
        <w:snapToGrid w:val="0"/>
        <w:rPr>
          <w:rFonts w:hint="eastAsia" w:ascii="微软雅黑" w:hAnsi="微软雅黑" w:eastAsia="微软雅黑" w:cs="微软雅黑"/>
          <w:szCs w:val="21"/>
        </w:rPr>
      </w:pPr>
      <w:r>
        <w:rPr>
          <w:rFonts w:hint="eastAsia" w:ascii="微软雅黑" w:hAnsi="微软雅黑" w:eastAsia="微软雅黑" w:cs="微软雅黑"/>
          <w:kern w:val="0"/>
          <w:szCs w:val="21"/>
        </w:rPr>
        <w:t>意外身故保险金受益人</w:t>
      </w:r>
      <w:r>
        <w:rPr>
          <w:rFonts w:hint="eastAsia" w:ascii="微软雅黑" w:hAnsi="微软雅黑" w:eastAsia="微软雅黑" w:cs="微软雅黑"/>
          <w:szCs w:val="21"/>
        </w:rPr>
        <w:t>为被保险人的财产法定继承人</w:t>
      </w:r>
      <w:r>
        <w:rPr>
          <w:rFonts w:hint="eastAsia" w:ascii="微软雅黑" w:hAnsi="微软雅黑" w:eastAsia="微软雅黑" w:cs="微软雅黑"/>
          <w:szCs w:val="21"/>
          <w:lang w:val="en-US" w:eastAsia="zh-CN"/>
        </w:rPr>
        <w:t>,</w:t>
      </w:r>
      <w:r>
        <w:rPr>
          <w:rFonts w:hint="eastAsia" w:ascii="微软雅黑" w:hAnsi="微软雅黑" w:eastAsia="微软雅黑" w:cs="微软雅黑"/>
          <w:kern w:val="0"/>
          <w:szCs w:val="21"/>
        </w:rPr>
        <w:t>意外伤残保险金受益人为被保险人本人</w:t>
      </w:r>
      <w:r>
        <w:rPr>
          <w:rFonts w:hint="eastAsia" w:ascii="微软雅黑" w:hAnsi="微软雅黑" w:eastAsia="微软雅黑" w:cs="微软雅黑"/>
          <w:szCs w:val="21"/>
        </w:rPr>
        <w:t>。</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szCs w:val="21"/>
        </w:rPr>
        <w:t>保险条款</w:t>
      </w:r>
    </w:p>
    <w:p>
      <w:pPr>
        <w:numPr>
          <w:ilvl w:val="-1"/>
          <w:numId w:val="0"/>
        </w:numPr>
        <w:tabs>
          <w:tab w:val="left" w:pos="640"/>
        </w:tabs>
        <w:snapToGrid w:val="0"/>
        <w:ind w:left="0" w:firstLine="420" w:firstLineChars="20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之前订购的订单（含续费订单）所适用的保险条款如下</w:t>
      </w:r>
      <w:r>
        <w:rPr>
          <w:rFonts w:hint="eastAsia" w:ascii="微软雅黑" w:hAnsi="微软雅黑" w:eastAsia="微软雅黑" w:cs="微软雅黑"/>
          <w:b/>
          <w:bCs/>
          <w:szCs w:val="21"/>
          <w:lang w:val="en-US" w:eastAsia="zh-CN"/>
        </w:rPr>
        <w:t>：</w:t>
      </w:r>
    </w:p>
    <w:p>
      <w:pPr>
        <w:tabs>
          <w:tab w:val="left" w:pos="640"/>
        </w:tabs>
        <w:snapToGrid w:val="0"/>
        <w:ind w:firstLine="420" w:firstLineChars="200"/>
        <w:jc w:val="left"/>
        <w:rPr>
          <w:rFonts w:hint="eastAsia" w:ascii="微软雅黑" w:hAnsi="微软雅黑" w:eastAsia="微软雅黑" w:cs="微软雅黑"/>
          <w:b w:val="0"/>
          <w:bCs w:val="0"/>
          <w:color w:val="0000FF"/>
          <w:szCs w:val="21"/>
          <w:lang w:val="en-US" w:eastAsia="zh-CN"/>
        </w:rPr>
      </w:pPr>
      <w:r>
        <w:rPr>
          <w:rFonts w:hint="eastAsia" w:ascii="微软雅黑" w:hAnsi="微软雅黑" w:eastAsia="微软雅黑" w:cs="微软雅黑"/>
          <w:color w:val="0000FF"/>
          <w:szCs w:val="21"/>
        </w:rPr>
        <w:t>《国任财产保险股份有限公司团体意外伤害保险（银保渠道专属2025版）条款》注册号【C00014232312025113001923】</w:t>
      </w:r>
    </w:p>
    <w:p>
      <w:pPr>
        <w:numPr>
          <w:ilvl w:val="-1"/>
          <w:numId w:val="0"/>
        </w:numPr>
        <w:tabs>
          <w:tab w:val="left" w:pos="640"/>
        </w:tabs>
        <w:snapToGrid w:val="0"/>
        <w:ind w:left="0" w:firstLine="420" w:firstLineChars="20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及之后订购的订单（含续费订单）所适用的保险条款如下</w:t>
      </w:r>
      <w:r>
        <w:rPr>
          <w:rFonts w:hint="eastAsia" w:ascii="微软雅黑" w:hAnsi="微软雅黑" w:eastAsia="微软雅黑" w:cs="微软雅黑"/>
          <w:b/>
          <w:bCs/>
          <w:szCs w:val="21"/>
          <w:lang w:val="en-US" w:eastAsia="zh-CN"/>
        </w:rPr>
        <w:t>：</w:t>
      </w:r>
    </w:p>
    <w:p>
      <w:pPr>
        <w:numPr>
          <w:ilvl w:val="-1"/>
          <w:numId w:val="0"/>
        </w:numPr>
        <w:tabs>
          <w:tab w:val="left" w:pos="640"/>
        </w:tabs>
        <w:snapToGrid w:val="0"/>
        <w:ind w:left="0" w:leftChars="0" w:firstLine="420" w:firstLineChars="200"/>
        <w:jc w:val="left"/>
        <w:rPr>
          <w:rFonts w:hint="eastAsia" w:ascii="微软雅黑" w:hAnsi="微软雅黑" w:eastAsia="微软雅黑" w:cs="微软雅黑"/>
          <w:color w:val="0000FF"/>
          <w:szCs w:val="21"/>
        </w:rPr>
      </w:pPr>
      <w:r>
        <w:rPr>
          <w:rFonts w:hint="eastAsia" w:ascii="微软雅黑" w:hAnsi="微软雅黑" w:eastAsia="微软雅黑" w:cs="微软雅黑"/>
          <w:b w:val="0"/>
          <w:bCs w:val="0"/>
          <w:color w:val="0000FF"/>
          <w:szCs w:val="21"/>
          <w:lang w:val="en-US" w:eastAsia="zh-CN"/>
        </w:rPr>
        <w:t>《</w:t>
      </w:r>
      <w:r>
        <w:rPr>
          <w:rFonts w:hint="eastAsia" w:ascii="微软雅黑" w:hAnsi="微软雅黑" w:eastAsia="微软雅黑" w:cs="微软雅黑"/>
          <w:b w:val="0"/>
          <w:bCs w:val="0"/>
          <w:color w:val="0000FF"/>
          <w:szCs w:val="21"/>
        </w:rPr>
        <w:t>众安在线财产保险股份有限公司团体人身意外伤害保险条款（互联网-银行卡专用版A 款）</w:t>
      </w:r>
      <w:r>
        <w:rPr>
          <w:rFonts w:hint="eastAsia" w:ascii="微软雅黑" w:hAnsi="微软雅黑" w:eastAsia="微软雅黑" w:cs="微软雅黑"/>
          <w:b w:val="0"/>
          <w:bCs w:val="0"/>
          <w:color w:val="0000FF"/>
          <w:szCs w:val="21"/>
          <w:lang w:val="en-US" w:eastAsia="zh-CN"/>
        </w:rPr>
        <w:t>》注册号【</w:t>
      </w:r>
      <w:r>
        <w:rPr>
          <w:rFonts w:hint="eastAsia" w:ascii="微软雅黑" w:hAnsi="微软雅黑" w:eastAsia="微软雅黑" w:cs="微软雅黑"/>
          <w:color w:val="0000FF"/>
          <w:sz w:val="21"/>
          <w:szCs w:val="21"/>
        </w:rPr>
        <w:t>C00017932312022112352871</w:t>
      </w:r>
      <w:r>
        <w:rPr>
          <w:rFonts w:hint="eastAsia" w:ascii="微软雅黑" w:hAnsi="微软雅黑" w:eastAsia="微软雅黑" w:cs="微软雅黑"/>
          <w:b w:val="0"/>
          <w:bCs w:val="0"/>
          <w:color w:val="0000FF"/>
          <w:szCs w:val="21"/>
          <w:lang w:val="en-US" w:eastAsia="zh-CN"/>
        </w:rPr>
        <w:t>】</w:t>
      </w:r>
    </w:p>
    <w:p>
      <w:pPr>
        <w:numPr>
          <w:ilvl w:val="-1"/>
          <w:numId w:val="0"/>
        </w:numPr>
        <w:tabs>
          <w:tab w:val="left" w:pos="640"/>
        </w:tabs>
        <w:snapToGrid w:val="0"/>
        <w:ind w:left="0" w:leftChars="0" w:firstLine="420" w:firstLineChars="200"/>
        <w:jc w:val="left"/>
        <w:rPr>
          <w:rFonts w:hint="default"/>
          <w:lang w:val="en-US"/>
        </w:rPr>
      </w:pPr>
      <w:r>
        <w:rPr>
          <w:rFonts w:hint="eastAsia" w:ascii="微软雅黑" w:hAnsi="微软雅黑" w:eastAsia="微软雅黑" w:cs="微软雅黑"/>
          <w:color w:val="0000FF"/>
          <w:sz w:val="21"/>
          <w:szCs w:val="21"/>
          <w:lang w:val="en-US" w:eastAsia="zh-CN"/>
        </w:rPr>
        <w:t>《众安在线财产保险股份有限公司附加伤残评定标准适用及更新条款（互联网版 2025 版）》注册号</w:t>
      </w:r>
      <w:r>
        <w:rPr>
          <w:rFonts w:hint="eastAsia" w:ascii="微软雅黑" w:hAnsi="微软雅黑" w:eastAsia="微软雅黑" w:cs="微软雅黑"/>
          <w:b w:val="0"/>
          <w:bCs w:val="0"/>
          <w:color w:val="0000FF"/>
          <w:szCs w:val="21"/>
          <w:lang w:val="en-US" w:eastAsia="zh-CN"/>
        </w:rPr>
        <w:t>【</w:t>
      </w:r>
      <w:r>
        <w:rPr>
          <w:rFonts w:hint="eastAsia" w:ascii="微软雅黑" w:hAnsi="微软雅黑" w:eastAsia="微软雅黑" w:cs="微软雅黑"/>
          <w:color w:val="0000FF"/>
          <w:sz w:val="21"/>
          <w:szCs w:val="21"/>
          <w:lang w:val="en-US" w:eastAsia="zh-CN"/>
        </w:rPr>
        <w:t>C00017931922025072100393</w:t>
      </w:r>
      <w:r>
        <w:rPr>
          <w:rFonts w:hint="eastAsia" w:ascii="微软雅黑" w:hAnsi="微软雅黑" w:eastAsia="微软雅黑" w:cs="微软雅黑"/>
          <w:b w:val="0"/>
          <w:bCs w:val="0"/>
          <w:color w:val="0000FF"/>
          <w:szCs w:val="21"/>
          <w:lang w:val="en-US" w:eastAsia="zh-CN"/>
        </w:rPr>
        <w:t>】</w:t>
      </w:r>
    </w:p>
    <w:p>
      <w:pPr>
        <w:numPr>
          <w:ilvl w:val="0"/>
          <w:numId w:val="6"/>
        </w:numPr>
        <w:tabs>
          <w:tab w:val="left" w:pos="640"/>
        </w:tabs>
        <w:snapToGrid w:val="0"/>
        <w:ind w:left="0"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附赠保险权益责任免除及投保声明</w:t>
      </w:r>
    </w:p>
    <w:p>
      <w:pPr>
        <w:numPr>
          <w:ilvl w:val="-1"/>
          <w:numId w:val="0"/>
        </w:numPr>
        <w:tabs>
          <w:tab w:val="left" w:pos="640"/>
        </w:tabs>
        <w:snapToGrid w:val="0"/>
        <w:ind w:left="420" w:firstLine="210" w:firstLineChars="10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w:t>
      </w:r>
    </w:p>
    <w:p>
      <w:pPr>
        <w:pStyle w:val="18"/>
        <w:numPr>
          <w:ilvl w:val="-1"/>
          <w:numId w:val="0"/>
        </w:numPr>
        <w:tabs>
          <w:tab w:val="left" w:pos="640"/>
        </w:tabs>
        <w:snapToGrid w:val="0"/>
        <w:ind w:left="640" w:firstLine="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因下列原因造成被保险人身故、伤残的，保险</w:t>
      </w:r>
      <w:r>
        <w:rPr>
          <w:rFonts w:hint="eastAsia" w:ascii="微软雅黑" w:hAnsi="微软雅黑" w:eastAsia="微软雅黑" w:cs="微软雅黑"/>
          <w:b/>
          <w:bCs/>
          <w:sz w:val="21"/>
          <w:szCs w:val="21"/>
          <w:lang w:val="en-US" w:eastAsia="zh-CN"/>
        </w:rPr>
        <w:t>公司</w:t>
      </w:r>
      <w:r>
        <w:rPr>
          <w:rFonts w:hint="eastAsia" w:ascii="微软雅黑" w:hAnsi="微软雅黑" w:eastAsia="微软雅黑" w:cs="微软雅黑"/>
          <w:b/>
          <w:bCs/>
          <w:sz w:val="21"/>
          <w:szCs w:val="21"/>
        </w:rPr>
        <w:t>不承担给付保险金责任：</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投保人的故意行为；</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被保险人自残伤害或自杀，但被保险人自杀时为无民事行为能力人的除外；</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因被保险人挑衅或故意行为而导致的打斗、被袭击或被谋杀；</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被保险人妊娠、流产、分娩、药物过敏；</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被保险人接受整容手术或其它内、外科手术；</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被保险人未遵医嘱，私自服用、涂用、注射药物；</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被保险人从事潜水、跳伞、攀岩运动、探险活动、武术比赛、摔跤比赛、特技表演、赛马、赛车等高风险运动；</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任何生物、化学、原子能武器，原子能或核能装置所造成的爆炸、灼伤、污染或辐射；</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恐怖主义活动，邪教组织活动；</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疾病，包括但不限于高原反应、中暑、猝死；</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非意外伤害导致的细菌或病毒感染；</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医疗事故；</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被保险人因意外伤害事故以外的原因失踪而被法院宣告死亡的；</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在下列期间遭受意外伤害导致身故、伤残的，保险</w:t>
      </w:r>
      <w:r>
        <w:rPr>
          <w:rFonts w:hint="eastAsia" w:ascii="微软雅黑" w:hAnsi="微软雅黑" w:eastAsia="微软雅黑" w:cs="微软雅黑"/>
          <w:b/>
          <w:bCs/>
          <w:sz w:val="21"/>
          <w:szCs w:val="21"/>
          <w:lang w:val="en-US" w:eastAsia="zh-CN"/>
        </w:rPr>
        <w:t>公司</w:t>
      </w:r>
      <w:r>
        <w:rPr>
          <w:rFonts w:hint="eastAsia" w:ascii="微软雅黑" w:hAnsi="微软雅黑" w:eastAsia="微软雅黑" w:cs="微软雅黑"/>
          <w:b/>
          <w:bCs/>
          <w:sz w:val="21"/>
          <w:szCs w:val="21"/>
        </w:rPr>
        <w:t>也不承担给付保险金责任：</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战争、军事冲突、暴动或武装叛乱期间；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被保险人从事违法、犯罪活动期间，被依法拘留、服刑、在逃期间或抗拒依法采取的刑事强制措施期间；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被保险人醉酒或吸食毒品、管制药物的影响期间；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被保险人酒后驾驶、无有效驾驶证驾驶或驾驶无有效行驶证的机动车期间；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被保险人非法搭乘交通工具或搭乘未经当地相关政府部门登记许可的交通工具期间；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无有效操作证操作施工设备期间；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被保险人患艾滋病（AIDS）或感染艾滋病病毒（HIV呈阳性）期间；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 w:val="21"/>
          <w:szCs w:val="21"/>
        </w:rPr>
        <w:t>精神和行为障碍（以世界卫生组织颁发的《疾病和有关健康问题的国家统计分类（ICD-10）》为准）或者癫痫发作期间。</w:t>
      </w:r>
    </w:p>
    <w:p>
      <w:pPr>
        <w:pStyle w:val="18"/>
        <w:numPr>
          <w:ilvl w:val="-1"/>
          <w:numId w:val="0"/>
        </w:numPr>
        <w:tabs>
          <w:tab w:val="left" w:pos="640"/>
        </w:tabs>
        <w:snapToGrid w:val="0"/>
        <w:ind w:left="640" w:firstLine="0" w:firstLineChars="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w:t>
      </w:r>
    </w:p>
    <w:p>
      <w:pPr>
        <w:pStyle w:val="18"/>
        <w:numPr>
          <w:ilvl w:val="-1"/>
          <w:numId w:val="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因下列原因造成被保险人身故或伤残的，保险人不承担给付保险金责任：</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投保人对被保险人的故意杀害、故意伤害；</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被保险人故意自致伤害或自杀；</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被保险人故意犯罪、拒捕、挑衅或故意行为而导致的打斗、被袭击或被谋杀；</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被保险人因妊娠（含宫外孕）、流产（含人工流产）、分娩（含剖宫产）导致的伤害；</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被保险人因药物过敏或未遵医嘱，私自使用、涂用、注射药物造成的伤害；</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被保险人发生医疗事故或接受包括美容、整容、整形手术在内的任何医疗行为而造成的伤害；</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被保险人主动吸食或注射毒品，醉酒或受管制药物的影响；</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疾病，包括但不限于高原反应、中暑；猝死；</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非因意外伤害导致的细菌或病毒感染；</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任何生物、化学、原子能武器，原子能或核能装置所造成的爆炸、灼伤、污染或辐射；</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战争、军事冲突、武装叛乱或暴乱、恐怖袭击。</w:t>
      </w:r>
    </w:p>
    <w:p>
      <w:pPr>
        <w:pStyle w:val="18"/>
        <w:numPr>
          <w:ilvl w:val="-1"/>
          <w:numId w:val="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被保险人在下列期间遭受意外伤害导致身故、伤残的，保险人不承担给付保险金责任：</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被保险人从事违法、犯罪活动期间或被依法拘留、服刑、在逃期间；</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被保险人存在精神和行为障碍（以世界卫生组织颁布的《疾病和有关健康问题的国际统计分类（ICD-10）》为准）期间；</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被保险人从事高风险运动、各种车辆表演、车辆竞赛或练习期间；</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Cs w:val="21"/>
        </w:rPr>
        <w:t>被保险人酒后驾驶、无有效驾驶证驾驶或驾驶无有效行驶证的机动交通工具期间；</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Cs w:val="21"/>
        </w:rPr>
        <w:t>被保险人患艾滋病（AIDS）或感染艾滋病病毒（HIV）期间。</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szCs w:val="21"/>
        </w:rPr>
        <w:t>理赔流程</w:t>
      </w:r>
    </w:p>
    <w:p>
      <w:pPr>
        <w:numPr>
          <w:ilvl w:val="-1"/>
          <w:numId w:val="0"/>
        </w:numPr>
        <w:tabs>
          <w:tab w:val="left" w:pos="640"/>
        </w:tabs>
        <w:snapToGrid w:val="0"/>
        <w:ind w:left="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拨打承保公司</w:t>
      </w:r>
      <w:r>
        <w:rPr>
          <w:rFonts w:hint="eastAsia" w:ascii="微软雅黑" w:hAnsi="微软雅黑" w:eastAsia="微软雅黑" w:cs="微软雅黑"/>
          <w:b w:val="0"/>
          <w:bCs w:val="0"/>
          <w:szCs w:val="21"/>
          <w:lang w:val="en-US" w:eastAsia="zh-CN"/>
        </w:rPr>
        <w:t>国任财产保险股份有限公司客服热线956030或</w:t>
      </w:r>
      <w:r>
        <w:rPr>
          <w:rFonts w:hint="eastAsia" w:ascii="微软雅黑" w:hAnsi="微软雅黑" w:eastAsia="微软雅黑" w:cs="微软雅黑"/>
          <w:szCs w:val="21"/>
        </w:rPr>
        <w:t>众安在线财产保险股份有限公司客服热线1010-9955进行报备</w:t>
      </w:r>
      <w:r>
        <w:rPr>
          <w:rFonts w:hint="eastAsia" w:ascii="微软雅黑" w:hAnsi="微软雅黑" w:eastAsia="微软雅黑" w:cs="微软雅黑"/>
          <w:szCs w:val="21"/>
          <w:lang w:eastAsia="zh-CN"/>
        </w:rPr>
        <w:t>。</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szCs w:val="21"/>
        </w:rPr>
        <w:t>理赔资料</w:t>
      </w:r>
    </w:p>
    <w:p>
      <w:pPr>
        <w:numPr>
          <w:ilvl w:val="-1"/>
          <w:numId w:val="0"/>
        </w:numPr>
        <w:tabs>
          <w:tab w:val="left" w:pos="640"/>
        </w:tabs>
        <w:snapToGrid w:val="0"/>
        <w:ind w:left="0"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被保险</w:t>
      </w:r>
      <w:r>
        <w:rPr>
          <w:rFonts w:hint="eastAsia" w:ascii="微软雅黑" w:hAnsi="微软雅黑" w:eastAsia="微软雅黑" w:cs="微软雅黑"/>
          <w:szCs w:val="21"/>
        </w:rPr>
        <w:t>人向保险</w:t>
      </w:r>
      <w:r>
        <w:rPr>
          <w:rFonts w:hint="eastAsia" w:ascii="微软雅黑" w:hAnsi="微软雅黑" w:eastAsia="微软雅黑" w:cs="微软雅黑"/>
          <w:szCs w:val="21"/>
          <w:lang w:val="en-US" w:eastAsia="zh-CN"/>
        </w:rPr>
        <w:t>公司</w:t>
      </w:r>
      <w:r>
        <w:rPr>
          <w:rFonts w:hint="eastAsia" w:ascii="微软雅黑" w:hAnsi="微软雅黑" w:eastAsia="微软雅黑" w:cs="微软雅黑"/>
          <w:szCs w:val="21"/>
        </w:rPr>
        <w:t>申请赔偿时，应提交</w:t>
      </w:r>
      <w:r>
        <w:rPr>
          <w:rFonts w:hint="eastAsia" w:ascii="微软雅黑" w:hAnsi="微软雅黑" w:eastAsia="微软雅黑" w:cs="微软雅黑"/>
          <w:szCs w:val="21"/>
          <w:lang w:val="en-US" w:eastAsia="zh-CN"/>
        </w:rPr>
        <w:t>下述理赔资料</w:t>
      </w:r>
      <w:r>
        <w:rPr>
          <w:rFonts w:hint="eastAsia" w:ascii="微软雅黑" w:hAnsi="微软雅黑" w:eastAsia="微软雅黑" w:cs="微软雅黑"/>
          <w:szCs w:val="21"/>
        </w:rPr>
        <w:t>作为索赔依据的证明和材料。被保险人未及时提供有关单证，导致保险</w:t>
      </w:r>
      <w:r>
        <w:rPr>
          <w:rFonts w:hint="eastAsia" w:ascii="微软雅黑" w:hAnsi="微软雅黑" w:eastAsia="微软雅黑" w:cs="微软雅黑"/>
          <w:szCs w:val="21"/>
          <w:lang w:val="en-US" w:eastAsia="zh-CN"/>
        </w:rPr>
        <w:t>公司</w:t>
      </w:r>
      <w:r>
        <w:rPr>
          <w:rFonts w:hint="eastAsia" w:ascii="微软雅黑" w:hAnsi="微软雅黑" w:eastAsia="微软雅黑" w:cs="微软雅黑"/>
          <w:szCs w:val="21"/>
        </w:rPr>
        <w:t>无法核实单证的真实性及其记载的内容的，保险</w:t>
      </w:r>
      <w:r>
        <w:rPr>
          <w:rFonts w:hint="eastAsia" w:ascii="微软雅黑" w:hAnsi="微软雅黑" w:eastAsia="微软雅黑" w:cs="微软雅黑"/>
          <w:szCs w:val="21"/>
          <w:lang w:val="en-US" w:eastAsia="zh-CN"/>
        </w:rPr>
        <w:t>公司</w:t>
      </w:r>
      <w:r>
        <w:rPr>
          <w:rFonts w:hint="eastAsia" w:ascii="微软雅黑" w:hAnsi="微软雅黑" w:eastAsia="微软雅黑" w:cs="微软雅黑"/>
          <w:szCs w:val="21"/>
        </w:rPr>
        <w:t>对无法核实部分不负给付保险金责任。</w:t>
      </w:r>
      <w:r>
        <w:rPr>
          <w:rFonts w:hint="eastAsia" w:ascii="微软雅黑" w:hAnsi="微软雅黑" w:eastAsia="微软雅黑" w:cs="微软雅黑"/>
          <w:szCs w:val="21"/>
          <w:lang w:val="en-US" w:eastAsia="zh-CN"/>
        </w:rPr>
        <w:t>具体理赔资料如下：</w:t>
      </w:r>
    </w:p>
    <w:p>
      <w:pPr>
        <w:numPr>
          <w:ilvl w:val="0"/>
          <w:numId w:val="0"/>
        </w:numPr>
        <w:tabs>
          <w:tab w:val="left" w:pos="640"/>
        </w:tabs>
        <w:snapToGrid w:val="0"/>
        <w:ind w:left="0" w:firstLine="420" w:firstLineChars="20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① 国任财产保险股份有限公司（</w:t>
      </w: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w:t>
      </w:r>
      <w:r>
        <w:rPr>
          <w:rFonts w:hint="eastAsia" w:ascii="微软雅黑" w:hAnsi="微软雅黑" w:eastAsia="微软雅黑" w:cs="微软雅黑"/>
          <w:b/>
          <w:bCs/>
          <w:szCs w:val="21"/>
          <w:lang w:val="en-US" w:eastAsia="zh-CN"/>
        </w:rPr>
        <w:t>）</w:t>
      </w:r>
    </w:p>
    <w:p>
      <w:pPr>
        <w:numPr>
          <w:ilvl w:val="0"/>
          <w:numId w:val="0"/>
        </w:numPr>
        <w:tabs>
          <w:tab w:val="left" w:pos="640"/>
        </w:tabs>
        <w:adjustRightInd/>
        <w:snapToGrid w:val="0"/>
        <w:spacing w:before="0" w:beforeLines="-2147483648" w:after="0"/>
        <w:ind w:left="0"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val="0"/>
          <w:bCs w:val="0"/>
          <w:szCs w:val="21"/>
        </w:rPr>
        <w:t>保险金申请人向保险</w:t>
      </w:r>
      <w:r>
        <w:rPr>
          <w:rFonts w:hint="eastAsia" w:ascii="微软雅黑" w:hAnsi="微软雅黑" w:eastAsia="微软雅黑" w:cs="微软雅黑"/>
          <w:b w:val="0"/>
          <w:bCs w:val="0"/>
          <w:szCs w:val="21"/>
          <w:lang w:val="en-US" w:eastAsia="zh-CN"/>
        </w:rPr>
        <w:t>公司</w:t>
      </w:r>
      <w:r>
        <w:rPr>
          <w:rFonts w:hint="eastAsia" w:ascii="微软雅黑" w:hAnsi="微软雅黑" w:eastAsia="微软雅黑" w:cs="微软雅黑"/>
          <w:b w:val="0"/>
          <w:bCs w:val="0"/>
          <w:szCs w:val="21"/>
        </w:rPr>
        <w:t>申请给付保险金时，应提交以下材料。保险金申请人因特殊原因不能提供以下材料的，应提供其它合法有效的材料。若保险金申请人委托他人申请的，还应提供授权委托书原件、委托人和受托人的身份证明等相关证明文件。</w:t>
      </w:r>
      <w:r>
        <w:rPr>
          <w:rFonts w:hint="eastAsia" w:ascii="微软雅黑" w:hAnsi="微软雅黑" w:eastAsia="微软雅黑" w:cs="微软雅黑"/>
          <w:b/>
          <w:bCs/>
          <w:szCs w:val="21"/>
        </w:rPr>
        <w:t>保险金申请人未能提供有关材料，导致保险</w:t>
      </w:r>
      <w:r>
        <w:rPr>
          <w:rFonts w:hint="eastAsia" w:ascii="微软雅黑" w:hAnsi="微软雅黑" w:eastAsia="微软雅黑" w:cs="微软雅黑"/>
          <w:b/>
          <w:bCs/>
          <w:szCs w:val="21"/>
          <w:lang w:val="en-US" w:eastAsia="zh-CN"/>
        </w:rPr>
        <w:t>公司</w:t>
      </w:r>
      <w:r>
        <w:rPr>
          <w:rFonts w:hint="eastAsia" w:ascii="微软雅黑" w:hAnsi="微软雅黑" w:eastAsia="微软雅黑" w:cs="微软雅黑"/>
          <w:b/>
          <w:bCs/>
          <w:szCs w:val="21"/>
        </w:rPr>
        <w:t>无法核实该申请的真实性的，保险</w:t>
      </w:r>
      <w:r>
        <w:rPr>
          <w:rFonts w:hint="eastAsia" w:ascii="微软雅黑" w:hAnsi="微软雅黑" w:eastAsia="微软雅黑" w:cs="微软雅黑"/>
          <w:b/>
          <w:bCs/>
          <w:szCs w:val="21"/>
          <w:lang w:val="en-US" w:eastAsia="zh-CN"/>
        </w:rPr>
        <w:t>公司</w:t>
      </w:r>
      <w:r>
        <w:rPr>
          <w:rFonts w:hint="eastAsia" w:ascii="微软雅黑" w:hAnsi="微软雅黑" w:eastAsia="微软雅黑" w:cs="微软雅黑"/>
          <w:b/>
          <w:bCs/>
          <w:szCs w:val="21"/>
        </w:rPr>
        <w:t>对无法核实部分不承担给付保险金的责任。</w:t>
      </w:r>
    </w:p>
    <w:p>
      <w:pPr>
        <w:numPr>
          <w:ilvl w:val="0"/>
          <w:numId w:val="0"/>
        </w:numPr>
        <w:tabs>
          <w:tab w:val="left" w:pos="640"/>
        </w:tabs>
        <w:adjustRightInd/>
        <w:snapToGrid w:val="0"/>
        <w:spacing w:before="0" w:beforeLines="-2147483648" w:after="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szCs w:val="21"/>
        </w:rPr>
        <w:t>1）</w:t>
      </w:r>
      <w:r>
        <w:rPr>
          <w:rFonts w:hint="eastAsia" w:ascii="微软雅黑" w:hAnsi="微软雅黑" w:eastAsia="微软雅黑" w:cs="微软雅黑"/>
          <w:b w:val="0"/>
          <w:bCs w:val="0"/>
          <w:szCs w:val="21"/>
        </w:rPr>
        <w:t>身故保险金的申请</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保险金给付申请书；</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保险单或其他保险凭证原件；</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受益人的户籍证明和能够证明受益人身份的证明；</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二级以上（含二级）或保险人认可的医疗机构出具的被保险人死亡证明书。若被保险人为宣告死亡，保险金申请人应提供人民法院出具的宣告死亡证明文件；</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公安部门出具的被保险人户籍注销证明；</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被保险人死于意外事故的相关证明；</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受益人所能提供的与确认保险事故的性质、原因、损失程度等有关的其他证明和资料；</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受益人委托他人申请的，还应提供授权委托书原件、并提供委托人和受托人的身份证明、以受益人为户名的实名制银行账号等相关文件。</w:t>
      </w:r>
    </w:p>
    <w:p>
      <w:pPr>
        <w:numPr>
          <w:ilvl w:val="0"/>
          <w:numId w:val="0"/>
        </w:numPr>
        <w:tabs>
          <w:tab w:val="left" w:pos="640"/>
        </w:tabs>
        <w:adjustRightInd/>
        <w:snapToGrid w:val="0"/>
        <w:spacing w:before="0" w:beforeLines="-2147483648" w:after="0"/>
        <w:ind w:left="839" w:leftChars="0" w:hanging="42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lang w:eastAsia="zh-CN"/>
        </w:rPr>
        <w:t>2</w:t>
      </w:r>
      <w:r>
        <w:rPr>
          <w:rFonts w:hint="eastAsia" w:ascii="微软雅黑" w:hAnsi="微软雅黑" w:eastAsia="微软雅黑" w:cs="微软雅黑"/>
          <w:b w:val="0"/>
          <w:bCs w:val="0"/>
          <w:szCs w:val="21"/>
        </w:rPr>
        <w:t>）伤残保险金的申请</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保险金给付申请书；</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保险单或其他保险凭证原件；</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被保险人身份证明及户籍证明；</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符合下列条件的医疗机构或保险人认可的司法鉴定机构出具的伤残鉴定诊断书；</w:t>
      </w:r>
    </w:p>
    <w:p>
      <w:pPr>
        <w:pStyle w:val="18"/>
        <w:numPr>
          <w:ilvl w:val="0"/>
          <w:numId w:val="14"/>
        </w:numPr>
        <w:snapToGrid w:val="0"/>
        <w:ind w:left="874" w:hanging="454"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持有有效医疗机构执业许可证的二级以上（含二级）医疗机构；</w:t>
      </w:r>
    </w:p>
    <w:p>
      <w:pPr>
        <w:pStyle w:val="18"/>
        <w:numPr>
          <w:ilvl w:val="0"/>
          <w:numId w:val="14"/>
        </w:numPr>
        <w:snapToGrid w:val="0"/>
        <w:ind w:left="874" w:hanging="454"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具备相关法律法规要求的伤残程度鉴定资格；</w:t>
      </w:r>
    </w:p>
    <w:p>
      <w:pPr>
        <w:pStyle w:val="18"/>
        <w:numPr>
          <w:ilvl w:val="0"/>
          <w:numId w:val="14"/>
        </w:numPr>
        <w:snapToGrid w:val="0"/>
        <w:ind w:left="874" w:hanging="454"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遵守国家、省、市有关医疗服务管理的法律、法规、标准和规定。</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被保险人因意外事故导致该伤残的证明；</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被保险人所能提供的与确认保险事故的性质、原因、损失程度等有关的其他证明和资料；</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被保险人委托他人申请的，还应提供授权委托书原件、并提供委托人和受托人的身份证明、以被保险人为户名的实名制银行账号等相关文件。</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lang w:eastAsia="zh-CN"/>
        </w:rPr>
      </w:pPr>
      <w:r>
        <w:rPr>
          <w:rFonts w:hint="eastAsia" w:ascii="微软雅黑" w:hAnsi="微软雅黑" w:eastAsia="微软雅黑" w:cs="微软雅黑"/>
          <w:b/>
          <w:bCs/>
          <w:szCs w:val="21"/>
          <w:lang w:val="en-US" w:eastAsia="zh-CN"/>
        </w:rPr>
        <w:t xml:space="preserve">② </w:t>
      </w:r>
      <w:r>
        <w:rPr>
          <w:rFonts w:hint="eastAsia" w:ascii="微软雅黑" w:hAnsi="微软雅黑" w:eastAsia="微软雅黑" w:cs="微软雅黑"/>
          <w:b/>
          <w:bCs/>
          <w:szCs w:val="21"/>
        </w:rPr>
        <w:t>众安在线财产保险股份有限公司</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w:t>
      </w:r>
      <w:r>
        <w:rPr>
          <w:rFonts w:hint="eastAsia" w:ascii="微软雅黑" w:hAnsi="微软雅黑" w:eastAsia="微软雅黑" w:cs="微软雅黑"/>
          <w:b/>
          <w:bCs/>
          <w:szCs w:val="21"/>
          <w:lang w:eastAsia="zh-CN"/>
        </w:rPr>
        <w:t>）</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（一）身故保险金申请</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（1）索赔申请书；</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（2）保险合同凭据；</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（3）保险金申请人的身份证明；</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（4）公安部门出具的被保险人户籍注销证明、二级及以上或保险人指定或认可的医院</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出具的被保险人身故证明书。若被保险人为宣告死亡，保险金申请人应提供人民法院出具的</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宣告死亡证明文件；</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（5）保险金申请人所能提供的与确认保险事故的性质、原因、损失程度等有关的其他</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证明和资料；</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（6）若保险金申请人委托他人申请的，还应提供授权委托书原件、委托人和受托人的</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身份证明等相关证明文件。</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（二）伤残保险金申请</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（1）索赔申请书；</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（2）保险合同凭据；</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（3）被保险人身份证明；</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（4）二级及以上公立医院或保险人指定或认可的医院或司法鉴定机构出具的伤残鉴定</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书；</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（5）保险金申请人所能提供的其他与本项申请相关的材料；</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（6）若保险金申请人委托他人申请的，还应提供授权委托书原件、委托人和受托人的</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lang w:eastAsia="zh-CN"/>
        </w:rPr>
      </w:pPr>
      <w:r>
        <w:rPr>
          <w:rFonts w:hint="eastAsia" w:ascii="微软雅黑" w:hAnsi="微软雅黑" w:eastAsia="微软雅黑" w:cs="微软雅黑"/>
          <w:b w:val="0"/>
          <w:bCs w:val="0"/>
          <w:szCs w:val="21"/>
        </w:rPr>
        <w:t>身份证明等相关证明文件。</w:t>
      </w:r>
    </w:p>
    <w:p>
      <w:pPr>
        <w:numPr>
          <w:ilvl w:val="-1"/>
          <w:numId w:val="0"/>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二、</w:t>
      </w:r>
      <w:r>
        <w:rPr>
          <w:rFonts w:hint="eastAsia" w:ascii="微软雅黑" w:hAnsi="微软雅黑" w:eastAsia="微软雅黑" w:cs="微软雅黑"/>
          <w:b/>
          <w:bCs/>
          <w:szCs w:val="21"/>
        </w:rPr>
        <w:t>服务有效期</w:t>
      </w:r>
    </w:p>
    <w:p>
      <w:pPr>
        <w:snapToGrid w:val="0"/>
        <w:ind w:left="2" w:leftChars="1" w:firstLine="420" w:firstLineChars="200"/>
        <w:jc w:val="left"/>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rPr>
        <w:t>（一）“我爱我家C/D”优选增值服务产品提供的重疾绿色通道服务、重大疾病全球二次诊疗服务（仅限购买</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我爱我家D</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优选增值服务产品</w:t>
      </w:r>
      <w:r>
        <w:rPr>
          <w:rFonts w:hint="eastAsia" w:ascii="微软雅黑" w:hAnsi="微软雅黑" w:eastAsia="微软雅黑" w:cs="微软雅黑"/>
          <w:b/>
          <w:bCs/>
          <w:szCs w:val="21"/>
        </w:rPr>
        <w:t>的持卡人）、电话医生服务及附赠的保险权益自</w:t>
      </w:r>
      <w:r>
        <w:rPr>
          <w:rFonts w:hint="eastAsia" w:ascii="微软雅黑" w:hAnsi="微软雅黑" w:eastAsia="微软雅黑" w:cs="微软雅黑"/>
          <w:b/>
          <w:bCs/>
          <w:szCs w:val="21"/>
          <w:lang w:val="en-US" w:eastAsia="zh-CN"/>
        </w:rPr>
        <w:t>成功</w:t>
      </w:r>
      <w:r>
        <w:rPr>
          <w:rFonts w:hint="eastAsia" w:ascii="微软雅黑" w:hAnsi="微软雅黑" w:eastAsia="微软雅黑" w:cs="微软雅黑"/>
          <w:b/>
          <w:bCs/>
          <w:szCs w:val="21"/>
        </w:rPr>
        <w:t>购买</w:t>
      </w:r>
      <w:r>
        <w:rPr>
          <w:rFonts w:hint="eastAsia" w:ascii="微软雅黑" w:hAnsi="微软雅黑" w:eastAsia="微软雅黑" w:cs="微软雅黑"/>
          <w:b/>
          <w:bCs/>
          <w:szCs w:val="21"/>
          <w:lang w:val="en-US" w:eastAsia="zh-CN"/>
        </w:rPr>
        <w:t>之日</w:t>
      </w:r>
      <w:r>
        <w:rPr>
          <w:rFonts w:hint="eastAsia" w:ascii="微软雅黑" w:hAnsi="微软雅黑" w:eastAsia="微软雅黑" w:cs="微软雅黑"/>
          <w:b/>
          <w:bCs/>
          <w:szCs w:val="21"/>
        </w:rPr>
        <w:t>的次月10日凌晨生效，零起点短信提醒服务、免除卡片挂失手续费服务自</w:t>
      </w:r>
      <w:r>
        <w:rPr>
          <w:rFonts w:hint="eastAsia" w:ascii="微软雅黑" w:hAnsi="微软雅黑" w:eastAsia="微软雅黑" w:cs="微软雅黑"/>
          <w:b/>
          <w:bCs/>
          <w:szCs w:val="21"/>
          <w:lang w:val="en-US" w:eastAsia="zh-CN"/>
        </w:rPr>
        <w:t>成功</w:t>
      </w:r>
      <w:r>
        <w:rPr>
          <w:rFonts w:hint="eastAsia" w:ascii="微软雅黑" w:hAnsi="微软雅黑" w:eastAsia="微软雅黑" w:cs="微软雅黑"/>
          <w:b/>
          <w:bCs/>
          <w:szCs w:val="21"/>
        </w:rPr>
        <w:t>购买之日起次日凌晨生效</w:t>
      </w:r>
      <w:r>
        <w:rPr>
          <w:rFonts w:hint="eastAsia" w:ascii="微软雅黑" w:hAnsi="微软雅黑" w:eastAsia="微软雅黑" w:cs="微软雅黑"/>
          <w:b w:val="0"/>
          <w:bCs w:val="0"/>
          <w:szCs w:val="21"/>
          <w:lang w:val="en-US" w:eastAsia="zh-CN"/>
        </w:rPr>
        <w:t>；</w:t>
      </w:r>
      <w:r>
        <w:rPr>
          <w:rFonts w:hint="eastAsia" w:ascii="微软雅黑" w:hAnsi="微软雅黑" w:eastAsia="微软雅黑" w:cs="微软雅黑"/>
          <w:b/>
          <w:bCs/>
          <w:szCs w:val="21"/>
          <w:lang w:val="en-US" w:eastAsia="zh-CN"/>
        </w:rPr>
        <w:t>从生效日开始，各服务有效期以持卡人购买产品的具体期限为准。</w:t>
      </w:r>
    </w:p>
    <w:p>
      <w:pPr>
        <w:numPr>
          <w:ilvl w:val="-1"/>
          <w:numId w:val="0"/>
        </w:numPr>
        <w:snapToGrid w:val="0"/>
        <w:ind w:left="2" w:leftChars="1"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（二）“我爱我家C/D”优选增值服务产品到期后，</w:t>
      </w:r>
      <w:r>
        <w:rPr>
          <w:rFonts w:hint="eastAsia" w:ascii="微软雅黑" w:hAnsi="微软雅黑" w:eastAsia="微软雅黑" w:cs="微软雅黑"/>
          <w:b/>
          <w:bCs/>
          <w:szCs w:val="21"/>
          <w:highlight w:val="none"/>
        </w:rPr>
        <w:t>若持卡人未主动退订</w:t>
      </w:r>
      <w:r>
        <w:rPr>
          <w:rFonts w:hint="eastAsia" w:ascii="微软雅黑" w:hAnsi="微软雅黑" w:eastAsia="微软雅黑" w:cs="微软雅黑"/>
          <w:b/>
          <w:bCs/>
          <w:szCs w:val="21"/>
          <w:highlight w:val="none"/>
          <w:lang w:val="en-US" w:eastAsia="zh-CN"/>
        </w:rPr>
        <w:t>本产品</w:t>
      </w:r>
      <w:r>
        <w:rPr>
          <w:rFonts w:hint="eastAsia" w:ascii="微软雅黑" w:hAnsi="微软雅黑" w:eastAsia="微软雅黑" w:cs="微软雅黑"/>
          <w:b/>
          <w:bCs/>
          <w:szCs w:val="21"/>
          <w:highlight w:val="none"/>
        </w:rPr>
        <w:t>，为了保证服务权益的延续性，</w:t>
      </w:r>
      <w:r>
        <w:rPr>
          <w:rFonts w:hint="eastAsia" w:ascii="微软雅黑" w:hAnsi="微软雅黑" w:eastAsia="微软雅黑" w:cs="微软雅黑"/>
          <w:b/>
          <w:bCs/>
          <w:szCs w:val="21"/>
          <w:highlight w:val="none"/>
          <w:lang w:val="en-US" w:eastAsia="zh-CN"/>
        </w:rPr>
        <w:t>本产品将在到期后</w:t>
      </w:r>
      <w:r>
        <w:rPr>
          <w:rFonts w:hint="eastAsia" w:ascii="微软雅黑" w:hAnsi="微软雅黑" w:eastAsia="微软雅黑" w:cs="微软雅黑"/>
          <w:b/>
          <w:bCs/>
          <w:szCs w:val="21"/>
          <w:highlight w:val="none"/>
        </w:rPr>
        <w:t>自动续期</w:t>
      </w:r>
      <w:r>
        <w:rPr>
          <w:rFonts w:hint="eastAsia" w:ascii="微软雅黑" w:hAnsi="微软雅黑" w:eastAsia="微软雅黑" w:cs="微软雅黑"/>
          <w:b/>
          <w:bCs/>
          <w:szCs w:val="21"/>
          <w:highlight w:val="none"/>
          <w:lang w:eastAsia="zh-CN"/>
        </w:rPr>
        <w:t>，</w:t>
      </w:r>
      <w:r>
        <w:rPr>
          <w:rFonts w:hint="eastAsia" w:ascii="微软雅黑" w:hAnsi="微软雅黑" w:eastAsia="微软雅黑" w:cs="微软雅黑"/>
          <w:b/>
          <w:bCs/>
          <w:szCs w:val="21"/>
          <w:highlight w:val="none"/>
        </w:rPr>
        <w:t>卡中心将于服务到期后的3日内从持卡人信用卡账户中扣除续期的</w:t>
      </w:r>
      <w:r>
        <w:rPr>
          <w:rFonts w:hint="eastAsia" w:ascii="微软雅黑" w:hAnsi="微软雅黑" w:eastAsia="微软雅黑" w:cs="微软雅黑"/>
          <w:b/>
          <w:bCs/>
          <w:szCs w:val="21"/>
          <w:highlight w:val="none"/>
          <w:lang w:val="en-US" w:eastAsia="zh-CN"/>
        </w:rPr>
        <w:t>产品</w:t>
      </w:r>
      <w:r>
        <w:rPr>
          <w:rFonts w:hint="eastAsia" w:ascii="微软雅黑" w:hAnsi="微软雅黑" w:eastAsia="微软雅黑" w:cs="微软雅黑"/>
          <w:b/>
          <w:bCs/>
          <w:szCs w:val="21"/>
          <w:highlight w:val="none"/>
        </w:rPr>
        <w:t>费用</w:t>
      </w:r>
      <w:r>
        <w:rPr>
          <w:rFonts w:hint="eastAsia" w:ascii="微软雅黑" w:hAnsi="微软雅黑" w:eastAsia="微软雅黑" w:cs="微软雅黑"/>
          <w:b/>
          <w:bCs/>
          <w:szCs w:val="21"/>
          <w:highlight w:val="none"/>
          <w:lang w:eastAsia="zh-CN"/>
        </w:rPr>
        <w:t>，</w:t>
      </w:r>
      <w:r>
        <w:rPr>
          <w:rFonts w:hint="eastAsia" w:ascii="微软雅黑" w:hAnsi="微软雅黑" w:eastAsia="微软雅黑" w:cs="微软雅黑"/>
          <w:b/>
          <w:bCs/>
          <w:szCs w:val="21"/>
          <w:highlight w:val="none"/>
          <w:lang w:val="en-US" w:eastAsia="zh-CN"/>
        </w:rPr>
        <w:t>若因</w:t>
      </w:r>
      <w:r>
        <w:rPr>
          <w:rFonts w:hint="eastAsia" w:ascii="微软雅黑" w:hAnsi="微软雅黑" w:eastAsia="微软雅黑" w:cs="微软雅黑"/>
          <w:b/>
          <w:bCs/>
          <w:i w:val="0"/>
          <w:color w:val="auto"/>
          <w:kern w:val="2"/>
          <w:sz w:val="21"/>
          <w:szCs w:val="21"/>
          <w:highlight w:val="none"/>
          <w:u w:val="none"/>
          <w:lang w:val="en-US" w:eastAsia="zh-CN" w:bidi="ar"/>
        </w:rPr>
        <w:t>卡片状态异常等原因</w:t>
      </w:r>
      <w:r>
        <w:rPr>
          <w:rFonts w:hint="eastAsia" w:ascii="微软雅黑" w:hAnsi="微软雅黑" w:eastAsia="微软雅黑" w:cs="微软雅黑"/>
          <w:b/>
          <w:bCs/>
          <w:i w:val="0"/>
          <w:kern w:val="2"/>
          <w:sz w:val="21"/>
          <w:szCs w:val="21"/>
          <w:highlight w:val="none"/>
          <w:u w:val="none"/>
          <w:lang w:val="en-US" w:eastAsia="zh-CN" w:bidi="ar"/>
        </w:rPr>
        <w:t>扣费</w:t>
      </w:r>
      <w:r>
        <w:rPr>
          <w:rFonts w:hint="eastAsia" w:ascii="微软雅黑" w:hAnsi="微软雅黑" w:eastAsia="微软雅黑" w:cs="微软雅黑"/>
          <w:b/>
          <w:bCs/>
          <w:szCs w:val="21"/>
          <w:highlight w:val="none"/>
          <w:lang w:val="en-US" w:eastAsia="zh-CN"/>
        </w:rPr>
        <w:t>失败，将于T+15天进行再次扣费，扣费成功后服务权益方生效，从生效日起，</w:t>
      </w:r>
      <w:r>
        <w:rPr>
          <w:rFonts w:hint="eastAsia" w:ascii="微软雅黑" w:hAnsi="微软雅黑" w:eastAsia="微软雅黑" w:cs="微软雅黑"/>
          <w:b/>
          <w:bCs/>
          <w:szCs w:val="21"/>
          <w:lang w:val="en-US" w:eastAsia="zh-CN"/>
        </w:rPr>
        <w:t>各服务有效期以持卡人购买产品的具体期限为准；若</w:t>
      </w:r>
      <w:r>
        <w:rPr>
          <w:rFonts w:hint="eastAsia" w:ascii="微软雅黑" w:hAnsi="微软雅黑" w:eastAsia="微软雅黑" w:cs="微软雅黑"/>
          <w:b/>
          <w:bCs/>
          <w:szCs w:val="21"/>
          <w:highlight w:val="none"/>
          <w:lang w:val="en-US" w:eastAsia="zh-CN"/>
        </w:rPr>
        <w:t>T+15天扣费失败，则服务终止</w:t>
      </w:r>
      <w:r>
        <w:rPr>
          <w:rFonts w:hint="eastAsia" w:ascii="微软雅黑" w:hAnsi="微软雅黑" w:eastAsia="微软雅黑" w:cs="微软雅黑"/>
          <w:b/>
          <w:bCs/>
          <w:szCs w:val="21"/>
          <w:highlight w:val="none"/>
        </w:rPr>
        <w:t>。</w:t>
      </w:r>
      <w:r>
        <w:rPr>
          <w:rFonts w:hint="eastAsia" w:ascii="微软雅黑" w:hAnsi="微软雅黑" w:eastAsia="微软雅黑" w:cs="微软雅黑"/>
          <w:b/>
          <w:bCs/>
          <w:szCs w:val="21"/>
          <w:lang w:val="en-US" w:eastAsia="zh-CN"/>
        </w:rPr>
        <w:t>产品到期前，卡中心将发送续期提示短信。</w:t>
      </w:r>
      <w:r>
        <w:rPr>
          <w:rFonts w:hint="eastAsia" w:ascii="微软雅黑" w:hAnsi="微软雅黑" w:eastAsia="微软雅黑" w:cs="微软雅黑"/>
          <w:b/>
          <w:bCs/>
          <w:szCs w:val="21"/>
          <w:highlight w:val="none"/>
        </w:rPr>
        <w:t>若持卡人需退订</w:t>
      </w:r>
      <w:r>
        <w:rPr>
          <w:rFonts w:hint="eastAsia" w:ascii="微软雅黑" w:hAnsi="微软雅黑" w:eastAsia="微软雅黑" w:cs="微软雅黑"/>
          <w:b/>
          <w:bCs/>
          <w:szCs w:val="21"/>
          <w:highlight w:val="none"/>
          <w:lang w:val="en-US" w:eastAsia="zh-CN"/>
        </w:rPr>
        <w:t>本产品</w:t>
      </w:r>
      <w:r>
        <w:rPr>
          <w:rFonts w:hint="eastAsia" w:ascii="微软雅黑" w:hAnsi="微软雅黑" w:eastAsia="微软雅黑" w:cs="微软雅黑"/>
          <w:b/>
          <w:bCs/>
          <w:szCs w:val="21"/>
          <w:highlight w:val="none"/>
        </w:rPr>
        <w:t>，请致电卡中心客服热线40088-95558申请办理</w:t>
      </w:r>
      <w:r>
        <w:rPr>
          <w:rFonts w:hint="eastAsia" w:ascii="微软雅黑" w:hAnsi="微软雅黑" w:eastAsia="微软雅黑" w:cs="微软雅黑"/>
          <w:b/>
          <w:bCs/>
          <w:szCs w:val="21"/>
        </w:rPr>
        <w:t>。</w:t>
      </w:r>
    </w:p>
    <w:p>
      <w:pPr>
        <w:numPr>
          <w:ilvl w:val="-1"/>
          <w:numId w:val="0"/>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三、</w:t>
      </w:r>
      <w:r>
        <w:rPr>
          <w:rFonts w:hint="eastAsia" w:ascii="微软雅黑" w:hAnsi="微软雅黑" w:eastAsia="微软雅黑" w:cs="微软雅黑"/>
          <w:b/>
          <w:bCs/>
          <w:szCs w:val="21"/>
        </w:rPr>
        <w:t>收费标准及规则</w:t>
      </w:r>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（一）</w:t>
      </w:r>
      <w:bookmarkStart w:id="2" w:name="_Hlk122682911"/>
      <w:r>
        <w:rPr>
          <w:rFonts w:hint="eastAsia" w:ascii="微软雅黑" w:hAnsi="微软雅黑" w:eastAsia="微软雅黑" w:cs="微软雅黑"/>
          <w:szCs w:val="21"/>
        </w:rPr>
        <w:t>“我爱我家C/D”优选增值服务产品费用，按户计收，每位主卡持卡人（无论持有几张主卡）仅限订购一份，若一位主卡持卡人订购多份同款优选增值服务产品也仅能享受一份该款优选增值服务产品的功能。</w:t>
      </w:r>
      <w:bookmarkEnd w:id="2"/>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（二）仅限主卡持卡人订购</w:t>
      </w:r>
      <w:bookmarkStart w:id="3" w:name="_Hlk122355822"/>
      <w:r>
        <w:rPr>
          <w:rFonts w:hint="eastAsia" w:ascii="微软雅黑" w:hAnsi="微软雅黑" w:eastAsia="微软雅黑" w:cs="微软雅黑"/>
          <w:szCs w:val="21"/>
        </w:rPr>
        <w:t>“我爱我家C/D”优选增值服务</w:t>
      </w:r>
      <w:bookmarkEnd w:id="3"/>
      <w:r>
        <w:rPr>
          <w:rFonts w:hint="eastAsia" w:ascii="微软雅黑" w:hAnsi="微软雅黑" w:eastAsia="微软雅黑" w:cs="微软雅黑"/>
          <w:szCs w:val="21"/>
        </w:rPr>
        <w:t>产品。</w:t>
      </w:r>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（三）“我爱我家C/D”优选增值服务产品价格，以卡中心公告为准</w:t>
      </w:r>
      <w:r>
        <w:rPr>
          <w:rFonts w:hint="eastAsia" w:ascii="微软雅黑" w:hAnsi="微软雅黑" w:eastAsia="微软雅黑" w:cs="微软雅黑"/>
          <w:szCs w:val="21"/>
          <w:lang w:eastAsia="zh-CN"/>
        </w:rPr>
        <w:t>，</w:t>
      </w:r>
      <w:r>
        <w:rPr>
          <w:rFonts w:hint="eastAsia" w:ascii="微软雅黑" w:hAnsi="微软雅黑" w:eastAsia="微软雅黑" w:cs="微软雅黑"/>
          <w:b w:val="0"/>
          <w:bCs w:val="0"/>
          <w:szCs w:val="21"/>
        </w:rPr>
        <w:t>若持卡人需</w:t>
      </w:r>
      <w:r>
        <w:rPr>
          <w:rFonts w:hint="eastAsia" w:ascii="微软雅黑" w:hAnsi="微软雅黑" w:eastAsia="微软雅黑" w:cs="微软雅黑"/>
          <w:b w:val="0"/>
          <w:bCs w:val="0"/>
          <w:szCs w:val="21"/>
          <w:lang w:val="en-US" w:eastAsia="zh-CN"/>
        </w:rPr>
        <w:t>开具发票</w:t>
      </w:r>
      <w:r>
        <w:rPr>
          <w:rFonts w:hint="eastAsia" w:ascii="微软雅黑" w:hAnsi="微软雅黑" w:eastAsia="微软雅黑" w:cs="微软雅黑"/>
          <w:b w:val="0"/>
          <w:bCs w:val="0"/>
          <w:szCs w:val="21"/>
        </w:rPr>
        <w:t>，请致电卡中心客服热线40088-95558申请办理</w:t>
      </w:r>
      <w:r>
        <w:rPr>
          <w:rFonts w:hint="eastAsia" w:ascii="微软雅黑" w:hAnsi="微软雅黑" w:eastAsia="微软雅黑" w:cs="微软雅黑"/>
          <w:szCs w:val="21"/>
        </w:rPr>
        <w:t>。</w:t>
      </w:r>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（四）</w:t>
      </w:r>
      <w:r>
        <w:rPr>
          <w:rFonts w:hint="eastAsia" w:ascii="微软雅黑" w:hAnsi="微软雅黑" w:eastAsia="微软雅黑" w:cs="微软雅黑"/>
          <w:b/>
          <w:bCs/>
          <w:szCs w:val="21"/>
          <w:highlight w:val="none"/>
        </w:rPr>
        <w:t>若持卡人在服务有效期届满前退订</w:t>
      </w:r>
      <w:r>
        <w:rPr>
          <w:rFonts w:hint="eastAsia" w:ascii="微软雅黑" w:hAnsi="微软雅黑" w:eastAsia="微软雅黑" w:cs="微软雅黑"/>
          <w:b/>
          <w:bCs/>
          <w:szCs w:val="21"/>
          <w:highlight w:val="none"/>
          <w:lang w:val="en-US" w:eastAsia="zh-CN"/>
        </w:rPr>
        <w:t>本</w:t>
      </w:r>
      <w:r>
        <w:rPr>
          <w:rFonts w:hint="eastAsia" w:ascii="微软雅黑" w:hAnsi="微软雅黑" w:eastAsia="微软雅黑" w:cs="微软雅黑"/>
          <w:b/>
          <w:bCs/>
          <w:szCs w:val="21"/>
          <w:highlight w:val="none"/>
        </w:rPr>
        <w:t>产品，则已收取的产品费用不予退还，服务将提供到原订购周期的截止日结束。</w:t>
      </w:r>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（五）</w:t>
      </w:r>
      <w:r>
        <w:rPr>
          <w:rFonts w:hint="eastAsia" w:ascii="微软雅黑" w:hAnsi="微软雅黑" w:eastAsia="微软雅黑" w:cs="微软雅黑"/>
          <w:szCs w:val="21"/>
          <w:lang w:val="en-US" w:eastAsia="zh-CN"/>
        </w:rPr>
        <w:t>本产品所扣取的</w:t>
      </w:r>
      <w:r>
        <w:rPr>
          <w:rFonts w:hint="eastAsia" w:ascii="微软雅黑" w:hAnsi="微软雅黑" w:eastAsia="微软雅黑" w:cs="微软雅黑"/>
          <w:szCs w:val="21"/>
        </w:rPr>
        <w:t>费</w:t>
      </w:r>
      <w:r>
        <w:rPr>
          <w:rFonts w:hint="eastAsia" w:ascii="微软雅黑" w:hAnsi="微软雅黑" w:eastAsia="微软雅黑" w:cs="微软雅黑"/>
          <w:szCs w:val="21"/>
          <w:lang w:val="en-US" w:eastAsia="zh-CN"/>
        </w:rPr>
        <w:t>用</w:t>
      </w:r>
      <w:r>
        <w:rPr>
          <w:rFonts w:hint="eastAsia" w:ascii="微软雅黑" w:hAnsi="微软雅黑" w:eastAsia="微软雅黑" w:cs="微软雅黑"/>
          <w:szCs w:val="21"/>
        </w:rPr>
        <w:t>记入持卡人指定的信用卡当期对账单，由持卡人在账单显示的还款期内正常还款。</w:t>
      </w:r>
    </w:p>
    <w:p>
      <w:pPr>
        <w:snapToGrid w:val="0"/>
        <w:ind w:left="2" w:leftChars="1"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（六）</w:t>
      </w:r>
      <w:r>
        <w:rPr>
          <w:rFonts w:hint="eastAsia" w:ascii="微软雅黑" w:hAnsi="微软雅黑" w:eastAsia="微软雅黑" w:cs="微软雅黑"/>
          <w:b/>
          <w:bCs/>
          <w:szCs w:val="21"/>
          <w:lang w:val="en-US" w:eastAsia="zh-CN"/>
        </w:rPr>
        <w:t>本</w:t>
      </w:r>
      <w:r>
        <w:rPr>
          <w:rFonts w:hint="eastAsia" w:ascii="微软雅黑" w:hAnsi="微软雅黑" w:eastAsia="微软雅黑" w:cs="微软雅黑"/>
          <w:b/>
          <w:bCs/>
          <w:szCs w:val="21"/>
        </w:rPr>
        <w:t>产品附赠的保险权益，仅限年龄为16-70周岁持卡人，若</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超过70周岁，</w:t>
      </w:r>
      <w:bookmarkStart w:id="4" w:name="_Hlk122682980"/>
      <w:r>
        <w:rPr>
          <w:rFonts w:hint="eastAsia" w:ascii="微软雅黑" w:hAnsi="微软雅黑" w:eastAsia="微软雅黑" w:cs="微软雅黑"/>
          <w:b/>
          <w:bCs/>
          <w:szCs w:val="21"/>
        </w:rPr>
        <w:t>本产品及附赠保险保障权益</w:t>
      </w:r>
      <w:r>
        <w:rPr>
          <w:rFonts w:hint="eastAsia" w:ascii="微软雅黑" w:hAnsi="微软雅黑" w:eastAsia="微软雅黑" w:cs="微软雅黑"/>
          <w:b/>
          <w:bCs/>
          <w:szCs w:val="21"/>
          <w:lang w:val="en-US" w:eastAsia="zh-CN"/>
        </w:rPr>
        <w:t>无法生效</w:t>
      </w:r>
      <w:r>
        <w:rPr>
          <w:rFonts w:hint="eastAsia" w:ascii="微软雅黑" w:hAnsi="微软雅黑" w:eastAsia="微软雅黑" w:cs="微软雅黑"/>
          <w:b/>
          <w:bCs/>
          <w:szCs w:val="21"/>
        </w:rPr>
        <w:t>。</w:t>
      </w:r>
      <w:bookmarkEnd w:id="4"/>
    </w:p>
    <w:p>
      <w:pPr>
        <w:numPr>
          <w:ilvl w:val="-1"/>
          <w:numId w:val="0"/>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（七）本</w:t>
      </w:r>
      <w:r>
        <w:rPr>
          <w:rFonts w:hint="eastAsia" w:ascii="微软雅黑" w:hAnsi="微软雅黑" w:eastAsia="微软雅黑" w:cs="微软雅黑"/>
          <w:b/>
          <w:bCs/>
          <w:szCs w:val="21"/>
        </w:rPr>
        <w:t>产品</w:t>
      </w:r>
      <w:r>
        <w:rPr>
          <w:rFonts w:hint="eastAsia" w:ascii="微软雅黑" w:hAnsi="微软雅黑" w:eastAsia="微软雅黑" w:cs="微软雅黑"/>
          <w:b/>
          <w:bCs/>
          <w:szCs w:val="21"/>
          <w:lang w:val="en-US" w:eastAsia="zh-CN"/>
        </w:rPr>
        <w:t>附赠的</w:t>
      </w:r>
      <w:r>
        <w:rPr>
          <w:rFonts w:hint="eastAsia" w:ascii="微软雅黑" w:hAnsi="微软雅黑" w:eastAsia="微软雅黑" w:cs="微软雅黑"/>
          <w:b/>
          <w:bCs/>
          <w:szCs w:val="21"/>
        </w:rPr>
        <w:t>保险服务</w:t>
      </w:r>
      <w:r>
        <w:rPr>
          <w:rFonts w:hint="eastAsia" w:ascii="微软雅黑" w:hAnsi="微软雅黑" w:eastAsia="微软雅黑" w:cs="微软雅黑"/>
          <w:szCs w:val="21"/>
          <w:lang w:val="en-US" w:eastAsia="zh-CN"/>
        </w:rPr>
        <w:t>，</w:t>
      </w:r>
      <w:r>
        <w:rPr>
          <w:rFonts w:hint="eastAsia" w:ascii="微软雅黑" w:hAnsi="微软雅黑" w:eastAsia="微软雅黑" w:cs="微软雅黑"/>
          <w:b/>
          <w:bCs/>
          <w:szCs w:val="21"/>
        </w:rPr>
        <w:t>投保人为卡中心</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被保险人为订购</w:t>
      </w:r>
      <w:r>
        <w:rPr>
          <w:rFonts w:hint="eastAsia" w:ascii="微软雅黑" w:hAnsi="微软雅黑" w:eastAsia="微软雅黑" w:cs="微软雅黑"/>
          <w:b/>
          <w:bCs/>
          <w:szCs w:val="21"/>
          <w:lang w:val="en-US" w:eastAsia="zh-CN"/>
        </w:rPr>
        <w:t>本</w:t>
      </w:r>
      <w:r>
        <w:rPr>
          <w:rFonts w:hint="eastAsia" w:ascii="微软雅黑" w:hAnsi="微软雅黑" w:eastAsia="微软雅黑" w:cs="微软雅黑"/>
          <w:b/>
          <w:bCs/>
          <w:szCs w:val="21"/>
          <w:lang w:eastAsia="zh-CN"/>
        </w:rPr>
        <w:t>产品</w:t>
      </w:r>
      <w:r>
        <w:rPr>
          <w:rFonts w:hint="eastAsia" w:ascii="微软雅黑" w:hAnsi="微软雅黑" w:eastAsia="微软雅黑" w:cs="微软雅黑"/>
          <w:b/>
          <w:bCs/>
          <w:szCs w:val="21"/>
        </w:rPr>
        <w:t>且</w:t>
      </w:r>
      <w:r>
        <w:rPr>
          <w:rFonts w:hint="eastAsia" w:ascii="微软雅黑" w:hAnsi="微软雅黑" w:eastAsia="微软雅黑" w:cs="微软雅黑"/>
          <w:b/>
          <w:bCs/>
          <w:szCs w:val="21"/>
          <w:lang w:eastAsia="zh-CN"/>
        </w:rPr>
        <w:t>保险权益</w:t>
      </w:r>
      <w:r>
        <w:rPr>
          <w:rFonts w:hint="eastAsia" w:ascii="微软雅黑" w:hAnsi="微软雅黑" w:eastAsia="微软雅黑" w:cs="微软雅黑"/>
          <w:b/>
          <w:bCs/>
          <w:szCs w:val="21"/>
        </w:rPr>
        <w:t>已生效的持卡人本人及其家庭成员</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配偶、子女</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，由于附赠保险含有死亡保险责任，请确认您已就投保事项及保险金额征得了其他被保险人的同意及认可（未成年子女需取得其监护人的同意及认可）。</w:t>
      </w:r>
    </w:p>
    <w:p>
      <w:pPr>
        <w:numPr>
          <w:ilvl w:val="-1"/>
          <w:numId w:val="0"/>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四、</w:t>
      </w:r>
      <w:r>
        <w:rPr>
          <w:rFonts w:hint="eastAsia" w:ascii="微软雅黑" w:hAnsi="微软雅黑" w:eastAsia="微软雅黑" w:cs="微软雅黑"/>
          <w:b/>
          <w:bCs/>
          <w:szCs w:val="21"/>
        </w:rPr>
        <w:t>其他说明</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（一）</w:t>
      </w:r>
      <w:r>
        <w:rPr>
          <w:rFonts w:hint="eastAsia" w:ascii="微软雅黑" w:hAnsi="微软雅黑" w:eastAsia="微软雅黑" w:cs="微软雅黑"/>
          <w:b/>
          <w:bCs/>
          <w:szCs w:val="21"/>
          <w:highlight w:val="none"/>
        </w:rPr>
        <w:t>卡中心有权在不对持卡人权益造成不利影响的前提下，</w:t>
      </w:r>
      <w:r>
        <w:rPr>
          <w:rFonts w:hint="eastAsia" w:ascii="微软雅黑" w:hAnsi="微软雅黑" w:eastAsia="微软雅黑" w:cs="微软雅黑"/>
          <w:b/>
          <w:bCs/>
          <w:szCs w:val="21"/>
          <w:highlight w:val="none"/>
          <w:lang w:val="en-US" w:eastAsia="zh-CN"/>
        </w:rPr>
        <w:t>单方</w:t>
      </w:r>
      <w:r>
        <w:rPr>
          <w:rFonts w:hint="eastAsia" w:ascii="微软雅黑" w:hAnsi="微软雅黑" w:eastAsia="微软雅黑" w:cs="微软雅黑"/>
          <w:b/>
          <w:bCs/>
          <w:szCs w:val="21"/>
          <w:highlight w:val="none"/>
        </w:rPr>
        <w:t>调整承保</w:t>
      </w:r>
      <w:r>
        <w:rPr>
          <w:rFonts w:hint="eastAsia" w:ascii="微软雅黑" w:hAnsi="微软雅黑" w:eastAsia="微软雅黑" w:cs="微软雅黑"/>
          <w:b/>
          <w:bCs/>
          <w:szCs w:val="21"/>
          <w:highlight w:val="none"/>
          <w:lang w:val="en-US" w:eastAsia="zh-CN"/>
        </w:rPr>
        <w:t>本</w:t>
      </w:r>
      <w:r>
        <w:rPr>
          <w:rFonts w:hint="eastAsia" w:ascii="微软雅黑" w:hAnsi="微软雅黑" w:eastAsia="微软雅黑" w:cs="微软雅黑"/>
          <w:b/>
          <w:bCs/>
          <w:szCs w:val="21"/>
          <w:highlight w:val="none"/>
        </w:rPr>
        <w:t>产品附赠保险权益</w:t>
      </w:r>
      <w:r>
        <w:rPr>
          <w:rFonts w:hint="eastAsia" w:ascii="微软雅黑" w:hAnsi="微软雅黑" w:eastAsia="微软雅黑" w:cs="微软雅黑"/>
          <w:b/>
          <w:bCs/>
          <w:szCs w:val="21"/>
          <w:highlight w:val="none"/>
          <w:lang w:val="en-US" w:eastAsia="zh-CN"/>
        </w:rPr>
        <w:t>和相关服务</w:t>
      </w:r>
      <w:r>
        <w:rPr>
          <w:rFonts w:hint="eastAsia" w:ascii="微软雅黑" w:hAnsi="微软雅黑" w:eastAsia="微软雅黑" w:cs="微软雅黑"/>
          <w:b/>
          <w:bCs/>
          <w:szCs w:val="21"/>
          <w:highlight w:val="none"/>
        </w:rPr>
        <w:t>的保险公司</w:t>
      </w:r>
      <w:r>
        <w:rPr>
          <w:rFonts w:hint="eastAsia" w:ascii="微软雅黑" w:hAnsi="微软雅黑" w:eastAsia="微软雅黑" w:cs="微软雅黑"/>
          <w:b/>
          <w:bCs/>
          <w:szCs w:val="21"/>
          <w:highlight w:val="none"/>
          <w:lang w:val="en-US" w:eastAsia="zh-CN"/>
        </w:rPr>
        <w:t>和服务合作机构</w:t>
      </w:r>
      <w:r>
        <w:rPr>
          <w:rFonts w:hint="eastAsia" w:ascii="微软雅黑" w:hAnsi="微软雅黑" w:eastAsia="微软雅黑" w:cs="微软雅黑"/>
          <w:b/>
          <w:bCs/>
          <w:szCs w:val="21"/>
          <w:highlight w:val="none"/>
        </w:rPr>
        <w:t>，并以网站公告或短信提示等方式通知持卡人</w:t>
      </w:r>
      <w:r>
        <w:rPr>
          <w:rFonts w:hint="eastAsia" w:ascii="微软雅黑" w:hAnsi="微软雅黑" w:eastAsia="微软雅黑" w:cs="微软雅黑"/>
          <w:b/>
          <w:bCs/>
          <w:szCs w:val="21"/>
          <w:highlight w:val="none"/>
          <w:lang w:eastAsia="zh-CN"/>
        </w:rPr>
        <w:t>，</w:t>
      </w:r>
      <w:r>
        <w:rPr>
          <w:rFonts w:hint="eastAsia" w:ascii="微软雅黑" w:hAnsi="微软雅黑" w:eastAsia="微软雅黑" w:cs="微软雅黑"/>
          <w:b/>
          <w:bCs/>
          <w:szCs w:val="21"/>
          <w:highlight w:val="none"/>
        </w:rPr>
        <w:t>持卡人确认对</w:t>
      </w:r>
      <w:r>
        <w:rPr>
          <w:rFonts w:hint="eastAsia" w:ascii="微软雅黑" w:hAnsi="微软雅黑" w:eastAsia="微软雅黑" w:cs="微软雅黑"/>
          <w:b/>
          <w:bCs/>
          <w:szCs w:val="21"/>
          <w:highlight w:val="none"/>
          <w:lang w:val="en-US" w:eastAsia="zh-CN"/>
        </w:rPr>
        <w:t>此类调整及其</w:t>
      </w:r>
      <w:r>
        <w:rPr>
          <w:rFonts w:hint="eastAsia" w:ascii="微软雅黑" w:hAnsi="微软雅黑" w:eastAsia="微软雅黑" w:cs="微软雅黑"/>
          <w:b/>
          <w:bCs/>
          <w:szCs w:val="21"/>
          <w:highlight w:val="none"/>
        </w:rPr>
        <w:t>通知方式无异议</w:t>
      </w:r>
      <w:r>
        <w:rPr>
          <w:rFonts w:hint="eastAsia" w:ascii="微软雅黑" w:hAnsi="微软雅黑" w:eastAsia="微软雅黑" w:cs="微软雅黑"/>
          <w:szCs w:val="21"/>
        </w:rPr>
        <w:t>。</w:t>
      </w:r>
    </w:p>
    <w:p>
      <w:pPr>
        <w:widowControl/>
        <w:numPr>
          <w:ilvl w:val="-1"/>
          <w:numId w:val="0"/>
        </w:numPr>
        <w:snapToGrid w:val="0"/>
        <w:ind w:firstLine="420" w:firstLineChars="200"/>
        <w:jc w:val="both"/>
        <w:rPr>
          <w:rFonts w:hint="eastAsia" w:ascii="微软雅黑" w:hAnsi="微软雅黑" w:eastAsia="微软雅黑" w:cs="微软雅黑"/>
          <w:b/>
          <w:bCs/>
          <w:color w:val="auto"/>
          <w:szCs w:val="21"/>
          <w:lang w:val="en-US" w:eastAsia="zh-CN" w:bidi="ar"/>
        </w:rPr>
      </w:pPr>
      <w:r>
        <w:rPr>
          <w:rFonts w:hint="eastAsia" w:ascii="微软雅黑" w:hAnsi="微软雅黑" w:eastAsia="微软雅黑" w:cs="微软雅黑"/>
          <w:b/>
          <w:bCs/>
          <w:szCs w:val="21"/>
        </w:rPr>
        <w:t>（二）</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保证</w:t>
      </w:r>
      <w:r>
        <w:rPr>
          <w:rFonts w:hint="eastAsia" w:ascii="微软雅黑" w:hAnsi="微软雅黑" w:eastAsia="微软雅黑" w:cs="微软雅黑"/>
          <w:b/>
          <w:bCs/>
          <w:szCs w:val="21"/>
          <w:lang w:val="en-US" w:eastAsia="zh-CN"/>
        </w:rPr>
        <w:t>产品及</w:t>
      </w:r>
      <w:r>
        <w:rPr>
          <w:rFonts w:hint="eastAsia" w:ascii="微软雅黑" w:hAnsi="微软雅黑" w:eastAsia="微软雅黑" w:cs="微软雅黑"/>
          <w:b/>
          <w:bCs/>
          <w:szCs w:val="21"/>
        </w:rPr>
        <w:t>服务办理过程中填写的信息真实有效</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并承担填写虚假信息或失效信息而产生的全部不利后果</w:t>
      </w:r>
      <w:r>
        <w:rPr>
          <w:rFonts w:hint="eastAsia" w:ascii="微软雅黑" w:hAnsi="微软雅黑" w:eastAsia="微软雅黑" w:cs="微软雅黑"/>
          <w:b/>
          <w:bCs/>
          <w:szCs w:val="21"/>
        </w:rPr>
        <w:t>。如</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的个人信息发生改变，</w:t>
      </w:r>
      <w:r>
        <w:rPr>
          <w:rFonts w:hint="eastAsia" w:ascii="微软雅黑" w:hAnsi="微软雅黑" w:eastAsia="微软雅黑" w:cs="微软雅黑"/>
          <w:b/>
          <w:bCs/>
          <w:szCs w:val="21"/>
          <w:lang w:val="en-US" w:eastAsia="zh-CN"/>
        </w:rPr>
        <w:t>需</w:t>
      </w:r>
      <w:r>
        <w:rPr>
          <w:rFonts w:hint="eastAsia" w:ascii="微软雅黑" w:hAnsi="微软雅黑" w:eastAsia="微软雅黑" w:cs="微软雅黑"/>
          <w:b/>
          <w:bCs/>
          <w:szCs w:val="21"/>
        </w:rPr>
        <w:t>及时拨打客服热线40088-95558进行更新。为了帮助</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顺利完成交易、保障</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的交易安全、查询订单信息、提供后续权益发放及售后服务</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持卡人知悉并同意，</w:t>
      </w:r>
      <w:r>
        <w:rPr>
          <w:rFonts w:hint="eastAsia" w:ascii="微软雅黑" w:hAnsi="微软雅黑" w:eastAsia="微软雅黑" w:cs="微软雅黑"/>
          <w:b/>
          <w:bCs/>
          <w:szCs w:val="21"/>
        </w:rPr>
        <w:t>购买</w:t>
      </w:r>
      <w:r>
        <w:rPr>
          <w:rFonts w:hint="eastAsia" w:ascii="微软雅黑" w:hAnsi="微软雅黑" w:eastAsia="微软雅黑" w:cs="微软雅黑"/>
          <w:b/>
          <w:bCs/>
          <w:szCs w:val="21"/>
          <w:lang w:val="en-US" w:eastAsia="zh-CN"/>
        </w:rPr>
        <w:t>本</w:t>
      </w:r>
      <w:r>
        <w:rPr>
          <w:rFonts w:hint="eastAsia" w:ascii="微软雅黑" w:hAnsi="微软雅黑" w:eastAsia="微软雅黑" w:cs="微软雅黑"/>
          <w:b/>
          <w:bCs/>
          <w:szCs w:val="21"/>
        </w:rPr>
        <w:t>产品时，</w:t>
      </w:r>
      <w:r>
        <w:rPr>
          <w:rFonts w:hint="eastAsia" w:ascii="微软雅黑" w:hAnsi="微软雅黑" w:eastAsia="微软雅黑" w:cs="微软雅黑"/>
          <w:b/>
          <w:bCs/>
          <w:szCs w:val="21"/>
          <w:lang w:val="en-US" w:eastAsia="zh-CN"/>
        </w:rPr>
        <w:t>卡中心有权</w:t>
      </w:r>
      <w:r>
        <w:rPr>
          <w:rFonts w:hint="eastAsia" w:ascii="微软雅黑" w:hAnsi="微软雅黑" w:eastAsia="微软雅黑" w:cs="微软雅黑"/>
          <w:b/>
          <w:bCs/>
          <w:szCs w:val="21"/>
        </w:rPr>
        <w:t>收集系统生成商品订单</w:t>
      </w:r>
      <w:r>
        <w:rPr>
          <w:rFonts w:hint="eastAsia" w:ascii="微软雅黑" w:hAnsi="微软雅黑" w:eastAsia="微软雅黑" w:cs="微软雅黑"/>
          <w:b/>
          <w:bCs/>
          <w:szCs w:val="21"/>
          <w:lang w:val="en-US" w:eastAsia="zh-CN"/>
        </w:rPr>
        <w:t>中所</w:t>
      </w:r>
      <w:r>
        <w:rPr>
          <w:rFonts w:hint="eastAsia" w:ascii="微软雅黑" w:hAnsi="微软雅黑" w:eastAsia="微软雅黑" w:cs="微软雅黑"/>
          <w:b/>
          <w:bCs/>
          <w:szCs w:val="21"/>
        </w:rPr>
        <w:t>获取的</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姓名、收货地址、</w:t>
      </w:r>
      <w:r>
        <w:rPr>
          <w:rFonts w:hint="eastAsia" w:ascii="微软雅黑" w:hAnsi="微软雅黑" w:eastAsia="微软雅黑" w:cs="微软雅黑"/>
          <w:b/>
          <w:bCs/>
          <w:szCs w:val="21"/>
          <w:lang w:val="en-US" w:eastAsia="zh-CN"/>
        </w:rPr>
        <w:t>身份证号码及</w:t>
      </w:r>
      <w:r>
        <w:rPr>
          <w:rFonts w:hint="eastAsia" w:ascii="微软雅黑" w:hAnsi="微软雅黑" w:eastAsia="微软雅黑" w:cs="微软雅黑"/>
          <w:b/>
          <w:bCs/>
          <w:szCs w:val="21"/>
        </w:rPr>
        <w:t>手机号码</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订单号、</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应支付的货款以及支付方式</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并有权</w:t>
      </w:r>
      <w:r>
        <w:rPr>
          <w:rFonts w:hint="eastAsia" w:ascii="微软雅黑" w:hAnsi="微软雅黑" w:eastAsia="微软雅黑" w:cs="微软雅黑"/>
          <w:b/>
          <w:bCs/>
          <w:szCs w:val="21"/>
        </w:rPr>
        <w:t>根据监管要求</w:t>
      </w:r>
      <w:r>
        <w:rPr>
          <w:rFonts w:hint="eastAsia" w:ascii="微软雅黑" w:hAnsi="微软雅黑" w:eastAsia="微软雅黑" w:cs="微软雅黑"/>
          <w:b/>
          <w:bCs/>
          <w:color w:val="auto"/>
          <w:szCs w:val="21"/>
          <w:lang w:val="en-US" w:eastAsia="zh-CN" w:bidi="ar"/>
        </w:rPr>
        <w:t>和履行合同所需</w:t>
      </w:r>
      <w:r>
        <w:rPr>
          <w:rFonts w:hint="eastAsia" w:ascii="微软雅黑" w:hAnsi="微软雅黑" w:eastAsia="微软雅黑" w:cs="微软雅黑"/>
          <w:b/>
          <w:bCs/>
          <w:szCs w:val="21"/>
        </w:rPr>
        <w:t>，</w:t>
      </w:r>
      <w:r>
        <w:rPr>
          <w:rFonts w:hint="eastAsia" w:ascii="微软雅黑" w:hAnsi="微软雅黑" w:eastAsia="微软雅黑" w:cs="微软雅黑"/>
          <w:b/>
          <w:bCs/>
          <w:szCs w:val="21"/>
          <w:lang w:val="en-US" w:eastAsia="zh-CN"/>
        </w:rPr>
        <w:t>将</w:t>
      </w:r>
      <w:r>
        <w:rPr>
          <w:rFonts w:hint="eastAsia" w:ascii="微软雅黑" w:hAnsi="微软雅黑" w:eastAsia="微软雅黑" w:cs="微软雅黑"/>
          <w:b/>
          <w:bCs/>
          <w:color w:val="auto"/>
          <w:szCs w:val="21"/>
          <w:lang w:bidi="ar"/>
        </w:rPr>
        <w:t>持卡人个人的姓名</w:t>
      </w:r>
      <w:r>
        <w:rPr>
          <w:rFonts w:hint="eastAsia" w:ascii="微软雅黑" w:hAnsi="微软雅黑" w:eastAsia="微软雅黑" w:cs="微软雅黑"/>
          <w:b/>
          <w:bCs/>
          <w:color w:val="auto"/>
          <w:szCs w:val="21"/>
          <w:lang w:eastAsia="zh-CN" w:bidi="ar"/>
        </w:rPr>
        <w:t>、</w:t>
      </w:r>
      <w:r>
        <w:rPr>
          <w:rFonts w:hint="eastAsia" w:ascii="微软雅黑" w:hAnsi="微软雅黑" w:eastAsia="微软雅黑" w:cs="微软雅黑"/>
          <w:b/>
          <w:bCs/>
          <w:color w:val="auto"/>
          <w:szCs w:val="21"/>
          <w:lang w:val="en-US" w:eastAsia="zh-CN" w:bidi="ar"/>
        </w:rPr>
        <w:t>证件</w:t>
      </w:r>
      <w:r>
        <w:rPr>
          <w:rFonts w:hint="eastAsia" w:ascii="微软雅黑" w:hAnsi="微软雅黑" w:eastAsia="微软雅黑" w:cs="微软雅黑"/>
          <w:b/>
          <w:bCs/>
          <w:color w:val="auto"/>
          <w:szCs w:val="21"/>
          <w:lang w:bidi="ar"/>
        </w:rPr>
        <w:t>号码</w:t>
      </w:r>
      <w:r>
        <w:rPr>
          <w:rFonts w:hint="eastAsia" w:ascii="微软雅黑" w:hAnsi="微软雅黑" w:eastAsia="微软雅黑" w:cs="微软雅黑"/>
          <w:b/>
          <w:bCs/>
          <w:color w:val="auto"/>
          <w:szCs w:val="21"/>
          <w:lang w:eastAsia="zh-CN" w:bidi="ar"/>
        </w:rPr>
        <w:t>、</w:t>
      </w:r>
      <w:r>
        <w:rPr>
          <w:rFonts w:hint="eastAsia" w:ascii="微软雅黑" w:hAnsi="微软雅黑" w:eastAsia="微软雅黑" w:cs="微软雅黑"/>
          <w:b/>
          <w:bCs/>
          <w:color w:val="auto"/>
          <w:szCs w:val="21"/>
          <w:lang w:val="en-US" w:eastAsia="zh-CN" w:bidi="ar"/>
        </w:rPr>
        <w:t>订单号、订单日期及商品代码相关信息</w:t>
      </w:r>
      <w:r>
        <w:rPr>
          <w:rFonts w:hint="eastAsia" w:ascii="微软雅黑" w:hAnsi="微软雅黑" w:eastAsia="微软雅黑" w:cs="微软雅黑"/>
          <w:b/>
          <w:bCs/>
          <w:color w:val="auto"/>
          <w:szCs w:val="21"/>
          <w:lang w:bidi="ar"/>
        </w:rPr>
        <w:t>给到卡中心合作的承保保险公司</w:t>
      </w:r>
      <w:r>
        <w:rPr>
          <w:rStyle w:val="10"/>
          <w:rFonts w:hint="eastAsia" w:ascii="微软雅黑" w:hAnsi="微软雅黑" w:eastAsia="微软雅黑" w:cs="微软雅黑"/>
          <w:b/>
          <w:bCs/>
          <w:i w:val="0"/>
          <w:iCs w:val="0"/>
          <w:caps w:val="0"/>
          <w:color w:val="auto"/>
          <w:spacing w:val="0"/>
          <w:sz w:val="21"/>
          <w:szCs w:val="21"/>
          <w:shd w:val="clear" w:fill="FFFFFF"/>
          <w:lang w:bidi="ar"/>
        </w:rPr>
        <w:t>和</w:t>
      </w:r>
      <w:r>
        <w:rPr>
          <w:rStyle w:val="10"/>
          <w:rFonts w:hint="eastAsia" w:ascii="微软雅黑" w:hAnsi="微软雅黑" w:eastAsia="微软雅黑" w:cs="微软雅黑"/>
          <w:b/>
          <w:bCs/>
          <w:i w:val="0"/>
          <w:iCs w:val="0"/>
          <w:caps w:val="0"/>
          <w:color w:val="auto"/>
          <w:spacing w:val="0"/>
          <w:sz w:val="21"/>
          <w:szCs w:val="21"/>
          <w:shd w:val="clear" w:fill="FFFFFF"/>
          <w:lang w:val="en-US" w:eastAsia="zh-CN" w:bidi="ar"/>
        </w:rPr>
        <w:t>服务</w:t>
      </w:r>
      <w:r>
        <w:rPr>
          <w:rStyle w:val="10"/>
          <w:rFonts w:hint="eastAsia" w:ascii="微软雅黑" w:hAnsi="微软雅黑" w:eastAsia="微软雅黑" w:cs="微软雅黑"/>
          <w:b/>
          <w:bCs/>
          <w:i w:val="0"/>
          <w:iCs w:val="0"/>
          <w:caps w:val="0"/>
          <w:color w:val="auto"/>
          <w:spacing w:val="0"/>
          <w:sz w:val="21"/>
          <w:szCs w:val="21"/>
          <w:shd w:val="clear" w:fill="FFFFFF"/>
          <w:lang w:bidi="ar"/>
        </w:rPr>
        <w:t>合作机构，</w:t>
      </w:r>
      <w:r>
        <w:rPr>
          <w:rStyle w:val="10"/>
          <w:rFonts w:hint="eastAsia" w:ascii="微软雅黑" w:hAnsi="微软雅黑" w:eastAsia="微软雅黑" w:cs="微软雅黑"/>
          <w:b/>
          <w:bCs/>
          <w:i w:val="0"/>
          <w:iCs w:val="0"/>
          <w:caps w:val="0"/>
          <w:color w:val="auto"/>
          <w:spacing w:val="0"/>
          <w:sz w:val="21"/>
          <w:szCs w:val="21"/>
          <w:shd w:val="clear" w:fill="FFFFFF"/>
          <w:lang w:val="en-US" w:eastAsia="zh-CN" w:bidi="ar"/>
        </w:rPr>
        <w:t>用于</w:t>
      </w:r>
      <w:r>
        <w:rPr>
          <w:rStyle w:val="10"/>
          <w:rFonts w:hint="eastAsia" w:ascii="微软雅黑" w:hAnsi="微软雅黑" w:eastAsia="微软雅黑" w:cs="微软雅黑"/>
          <w:b/>
          <w:bCs/>
          <w:i w:val="0"/>
          <w:iCs w:val="0"/>
          <w:caps w:val="0"/>
          <w:color w:val="auto"/>
          <w:spacing w:val="0"/>
          <w:sz w:val="21"/>
          <w:szCs w:val="21"/>
          <w:shd w:val="clear" w:fill="FFFFFF"/>
          <w:lang w:bidi="ar"/>
        </w:rPr>
        <w:t>为持卡人投保和提供服务。</w:t>
      </w:r>
    </w:p>
    <w:p>
      <w:p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（三）在法律及监管法规允许的前提下，卡中心保留受理及终止上述</w:t>
      </w:r>
      <w:r>
        <w:rPr>
          <w:rFonts w:hint="eastAsia" w:ascii="微软雅黑" w:hAnsi="微软雅黑" w:eastAsia="微软雅黑" w:cs="微软雅黑"/>
          <w:b/>
          <w:bCs/>
          <w:szCs w:val="21"/>
          <w:lang w:val="en-US" w:eastAsia="zh-CN"/>
        </w:rPr>
        <w:t>产品、</w:t>
      </w:r>
      <w:r>
        <w:rPr>
          <w:rFonts w:hint="eastAsia" w:ascii="微软雅黑" w:hAnsi="微软雅黑" w:eastAsia="微软雅黑" w:cs="微软雅黑"/>
          <w:b/>
          <w:bCs/>
          <w:szCs w:val="21"/>
        </w:rPr>
        <w:t>对</w:t>
      </w:r>
      <w:r>
        <w:rPr>
          <w:rFonts w:hint="eastAsia" w:ascii="微软雅黑" w:hAnsi="微软雅黑" w:eastAsia="微软雅黑" w:cs="微软雅黑"/>
          <w:b/>
          <w:bCs/>
          <w:szCs w:val="21"/>
          <w:lang w:val="en-US" w:eastAsia="zh-CN"/>
        </w:rPr>
        <w:t>产品</w:t>
      </w:r>
      <w:r>
        <w:rPr>
          <w:rFonts w:hint="eastAsia" w:ascii="微软雅黑" w:hAnsi="微软雅黑" w:eastAsia="微软雅黑" w:cs="微软雅黑"/>
          <w:b/>
          <w:bCs/>
          <w:szCs w:val="21"/>
        </w:rPr>
        <w:t>条款进行修改（包括但不限于延迟或提前终止本</w:t>
      </w:r>
      <w:r>
        <w:rPr>
          <w:rFonts w:hint="eastAsia" w:ascii="微软雅黑" w:hAnsi="微软雅黑" w:eastAsia="微软雅黑" w:cs="微软雅黑"/>
          <w:b/>
          <w:bCs/>
          <w:szCs w:val="21"/>
          <w:lang w:val="en-US" w:eastAsia="zh-CN"/>
        </w:rPr>
        <w:t>产品</w:t>
      </w:r>
      <w:r>
        <w:rPr>
          <w:rFonts w:hint="eastAsia" w:ascii="微软雅黑" w:hAnsi="微软雅黑" w:eastAsia="微软雅黑" w:cs="微软雅黑"/>
          <w:b/>
          <w:bCs/>
          <w:szCs w:val="21"/>
        </w:rPr>
        <w:t>、更换同等价值</w:t>
      </w:r>
      <w:r>
        <w:rPr>
          <w:rFonts w:hint="eastAsia" w:ascii="微软雅黑" w:hAnsi="微软雅黑" w:eastAsia="微软雅黑" w:cs="微软雅黑"/>
          <w:b/>
          <w:bCs/>
          <w:szCs w:val="21"/>
          <w:lang w:val="en-US" w:eastAsia="zh-CN"/>
        </w:rPr>
        <w:t>产</w:t>
      </w:r>
      <w:r>
        <w:rPr>
          <w:rFonts w:hint="eastAsia" w:ascii="微软雅黑" w:hAnsi="微软雅黑" w:eastAsia="微软雅黑" w:cs="微软雅黑"/>
          <w:b/>
          <w:bCs/>
          <w:szCs w:val="21"/>
        </w:rPr>
        <w:t>品</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修改续期方式等任何内容的修改</w:t>
      </w:r>
      <w:r>
        <w:rPr>
          <w:rFonts w:hint="eastAsia" w:ascii="微软雅黑" w:hAnsi="微软雅黑" w:eastAsia="微软雅黑" w:cs="微软雅黑"/>
          <w:b/>
          <w:bCs/>
          <w:szCs w:val="21"/>
        </w:rPr>
        <w:t>）</w:t>
      </w:r>
      <w:r>
        <w:rPr>
          <w:rFonts w:hint="eastAsia" w:ascii="微软雅黑" w:hAnsi="微软雅黑" w:eastAsia="微软雅黑" w:cs="微软雅黑"/>
          <w:b/>
          <w:bCs/>
          <w:szCs w:val="21"/>
          <w:lang w:val="en-US" w:eastAsia="zh-CN"/>
        </w:rPr>
        <w:t>的权利</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并</w:t>
      </w:r>
      <w:r>
        <w:rPr>
          <w:rFonts w:hint="eastAsia" w:ascii="微软雅黑" w:hAnsi="微软雅黑" w:eastAsia="微软雅黑" w:cs="微软雅黑"/>
          <w:b/>
          <w:bCs/>
          <w:szCs w:val="21"/>
        </w:rPr>
        <w:t>有权根据实际业务情况选择包括但不限于网站公告、对账单告知、电子邮件告知、短信通知或语音电话通知等一种或多种方式</w:t>
      </w:r>
      <w:r>
        <w:rPr>
          <w:rFonts w:hint="eastAsia" w:ascii="微软雅黑" w:hAnsi="微软雅黑" w:eastAsia="微软雅黑" w:cs="微软雅黑"/>
          <w:b/>
          <w:bCs/>
          <w:szCs w:val="21"/>
          <w:lang w:val="en-US" w:eastAsia="zh-CN"/>
        </w:rPr>
        <w:t>提前</w:t>
      </w:r>
      <w:r>
        <w:rPr>
          <w:rFonts w:hint="eastAsia" w:ascii="微软雅黑" w:hAnsi="微软雅黑" w:eastAsia="微软雅黑" w:cs="微软雅黑"/>
          <w:b/>
          <w:bCs/>
          <w:szCs w:val="21"/>
        </w:rPr>
        <w:t>通知持卡人修改事项</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包括但不限于提供服务的保险</w:t>
      </w:r>
      <w:r>
        <w:rPr>
          <w:rFonts w:hint="eastAsia" w:ascii="微软雅黑" w:hAnsi="微软雅黑" w:eastAsia="微软雅黑" w:cs="微软雅黑"/>
          <w:b/>
          <w:bCs/>
          <w:szCs w:val="21"/>
        </w:rPr>
        <w:t>公司</w:t>
      </w:r>
      <w:r>
        <w:rPr>
          <w:rFonts w:hint="eastAsia" w:ascii="微软雅黑" w:hAnsi="微软雅黑" w:eastAsia="微软雅黑" w:cs="微软雅黑"/>
          <w:b/>
          <w:bCs/>
          <w:szCs w:val="21"/>
          <w:lang w:val="en-US" w:eastAsia="zh-CN"/>
        </w:rPr>
        <w:t>变更</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本细则的修改或者优选增值服务内容的修改等。该等修改自公告中载明的生效日期开始生效，持卡人有权在公告期内选择是否同意该等修改。如持卡人不接受该等修改，持卡人应在公告中载明的生效日期前终止使用本</w:t>
      </w:r>
      <w:r>
        <w:rPr>
          <w:rFonts w:hint="eastAsia" w:ascii="微软雅黑" w:hAnsi="微软雅黑" w:eastAsia="微软雅黑" w:cs="微软雅黑"/>
          <w:b/>
          <w:bCs/>
          <w:szCs w:val="21"/>
          <w:lang w:val="en-US" w:eastAsia="zh-CN"/>
        </w:rPr>
        <w:t>产品</w:t>
      </w:r>
      <w:r>
        <w:rPr>
          <w:rFonts w:hint="eastAsia" w:ascii="微软雅黑" w:hAnsi="微软雅黑" w:eastAsia="微软雅黑" w:cs="微软雅黑"/>
          <w:b/>
          <w:bCs/>
          <w:szCs w:val="21"/>
        </w:rPr>
        <w:t>，并按照规定办理退订手续。否则</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视为持卡人同意该等修改，修改后的内容对持卡人具有法律约束力。</w:t>
      </w:r>
    </w:p>
    <w:p>
      <w:pPr>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rPr>
        <w:t>（四）如持卡人在进行“我爱我家C/D”</w:t>
      </w:r>
      <w:r>
        <w:rPr>
          <w:rFonts w:hint="eastAsia" w:ascii="微软雅黑" w:hAnsi="微软雅黑" w:eastAsia="微软雅黑" w:cs="微软雅黑"/>
          <w:szCs w:val="21"/>
          <w:lang w:val="en-US" w:eastAsia="zh-CN"/>
        </w:rPr>
        <w:t>附赠</w:t>
      </w:r>
      <w:r>
        <w:rPr>
          <w:rFonts w:hint="eastAsia" w:ascii="微软雅黑" w:hAnsi="微软雅黑" w:eastAsia="微软雅黑" w:cs="微软雅黑"/>
          <w:szCs w:val="21"/>
        </w:rPr>
        <w:t>保险</w:t>
      </w:r>
      <w:r>
        <w:rPr>
          <w:rFonts w:hint="eastAsia" w:ascii="微软雅黑" w:hAnsi="微软雅黑" w:eastAsia="微软雅黑" w:cs="微软雅黑"/>
          <w:szCs w:val="21"/>
          <w:lang w:val="en-US" w:eastAsia="zh-CN"/>
        </w:rPr>
        <w:t>权益</w:t>
      </w:r>
      <w:r>
        <w:rPr>
          <w:rFonts w:hint="eastAsia" w:ascii="微软雅黑" w:hAnsi="微软雅黑" w:eastAsia="微软雅黑" w:cs="微软雅黑"/>
          <w:szCs w:val="21"/>
          <w:highlight w:val="none"/>
        </w:rPr>
        <w:t>索赔的过程中有任何欺诈或违反诚实信用原则</w:t>
      </w:r>
      <w:r>
        <w:rPr>
          <w:rFonts w:hint="eastAsia" w:ascii="微软雅黑" w:hAnsi="微软雅黑" w:eastAsia="微软雅黑" w:cs="微软雅黑"/>
          <w:szCs w:val="21"/>
          <w:highlight w:val="none"/>
          <w:lang w:val="en-US" w:eastAsia="zh-CN"/>
        </w:rPr>
        <w:t>等违法或违约</w:t>
      </w:r>
      <w:r>
        <w:rPr>
          <w:rFonts w:hint="eastAsia" w:ascii="微软雅黑" w:hAnsi="微软雅黑" w:eastAsia="微软雅黑" w:cs="微软雅黑"/>
          <w:szCs w:val="21"/>
          <w:highlight w:val="none"/>
        </w:rPr>
        <w:t>行为，卡中心有权依照信用卡领用合约，中止或终止其信用卡账户或者取消其用卡资格；构成违法犯罪行为的，卡中心保留采取进一步法律行动（包括但不限于向司法机关举报）的权利。</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（五）</w:t>
      </w:r>
      <w:r>
        <w:rPr>
          <w:rFonts w:hint="eastAsia" w:ascii="微软雅黑" w:hAnsi="微软雅黑" w:eastAsia="微软雅黑" w:cs="微软雅黑"/>
          <w:b/>
          <w:bCs/>
          <w:szCs w:val="21"/>
          <w:lang w:val="en-US" w:eastAsia="zh-CN"/>
        </w:rPr>
        <w:t>持卡人知悉并同意：</w:t>
      </w:r>
      <w:r>
        <w:rPr>
          <w:rFonts w:hint="eastAsia" w:ascii="微软雅黑" w:hAnsi="微软雅黑" w:eastAsia="微软雅黑" w:cs="微软雅黑"/>
          <w:b/>
          <w:bCs/>
          <w:szCs w:val="21"/>
        </w:rPr>
        <w:t>附赠的保险权益</w:t>
      </w:r>
      <w:r>
        <w:rPr>
          <w:rFonts w:hint="eastAsia" w:ascii="微软雅黑" w:hAnsi="微软雅黑" w:eastAsia="微软雅黑" w:cs="微软雅黑"/>
          <w:b/>
          <w:bCs/>
          <w:szCs w:val="21"/>
          <w:lang w:val="en-US" w:eastAsia="zh-CN"/>
        </w:rPr>
        <w:t>的承保公司为国任财产保险股份有限公司或</w:t>
      </w:r>
      <w:r>
        <w:rPr>
          <w:rFonts w:hint="eastAsia" w:ascii="微软雅黑" w:hAnsi="微软雅黑" w:eastAsia="微软雅黑" w:cs="微软雅黑"/>
          <w:b/>
          <w:bCs/>
          <w:szCs w:val="21"/>
        </w:rPr>
        <w:t>众安在线财产保险股份有限公司，卡中心不对保险服务及理赔事宜提供任何保证或承担任何责任。请购买产品的持卡人认真阅读</w:t>
      </w:r>
      <w:r>
        <w:rPr>
          <w:rFonts w:hint="eastAsia" w:ascii="微软雅黑" w:hAnsi="微软雅黑" w:eastAsia="微软雅黑" w:cs="微软雅黑"/>
          <w:b/>
          <w:bCs/>
          <w:szCs w:val="21"/>
          <w:lang w:val="en-US" w:eastAsia="zh-CN"/>
        </w:rPr>
        <w:t>承保保险公司的</w:t>
      </w:r>
      <w:r>
        <w:rPr>
          <w:rFonts w:hint="eastAsia" w:ascii="微软雅黑" w:hAnsi="微软雅黑" w:eastAsia="微软雅黑" w:cs="微软雅黑"/>
          <w:b/>
          <w:bCs/>
          <w:szCs w:val="21"/>
        </w:rPr>
        <w:t>相应保险条款</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如有疑问，请在订购本产品前咨询承保保险公司客服</w:t>
      </w:r>
      <w:r>
        <w:rPr>
          <w:rFonts w:hint="eastAsia" w:ascii="微软雅黑" w:hAnsi="微软雅黑" w:eastAsia="微软雅黑" w:cs="微软雅黑"/>
          <w:b/>
          <w:bCs/>
          <w:szCs w:val="21"/>
        </w:rPr>
        <w:t>。</w:t>
      </w:r>
      <w:r>
        <w:rPr>
          <w:rFonts w:hint="eastAsia" w:ascii="微软雅黑" w:hAnsi="微软雅黑" w:eastAsia="微软雅黑" w:cs="微软雅黑"/>
          <w:b/>
          <w:bCs/>
          <w:szCs w:val="21"/>
          <w:lang w:val="en-US" w:eastAsia="zh-CN"/>
        </w:rPr>
        <w:t>本细则中承保保险公司的相关保险条款可能存在滞后性，具体以承保保险公司官网</w:t>
      </w:r>
      <w:r>
        <w:rPr>
          <w:rFonts w:hint="eastAsia" w:ascii="微软雅黑" w:hAnsi="微软雅黑" w:eastAsia="微软雅黑" w:cs="微软雅黑"/>
          <w:b/>
          <w:bCs/>
          <w:szCs w:val="21"/>
          <w:u w:val="none"/>
          <w:lang w:val="en-US" w:eastAsia="zh-CN"/>
        </w:rPr>
        <w:t>或中国保险行业协会官网</w:t>
      </w:r>
      <w:r>
        <w:rPr>
          <w:rFonts w:hint="eastAsia" w:ascii="微软雅黑" w:hAnsi="微软雅黑" w:eastAsia="微软雅黑" w:cs="微软雅黑"/>
          <w:b/>
          <w:bCs/>
          <w:szCs w:val="21"/>
          <w:lang w:val="en-US" w:eastAsia="zh-CN"/>
        </w:rPr>
        <w:t>提供的最新版本为准。</w:t>
      </w:r>
      <w:bookmarkStart w:id="5" w:name="_Hlk122683376"/>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w:t>
      </w:r>
      <w:r>
        <w:rPr>
          <w:rFonts w:hint="eastAsia" w:ascii="微软雅黑" w:hAnsi="微软雅黑" w:eastAsia="微软雅黑" w:cs="微软雅黑"/>
          <w:szCs w:val="21"/>
          <w:lang w:val="en-US" w:eastAsia="zh-CN"/>
        </w:rPr>
        <w:t>六</w:t>
      </w:r>
      <w:r>
        <w:rPr>
          <w:rFonts w:hint="eastAsia" w:ascii="微软雅黑" w:hAnsi="微软雅黑" w:eastAsia="微软雅黑" w:cs="微软雅黑"/>
          <w:szCs w:val="21"/>
        </w:rPr>
        <w:t>）</w:t>
      </w:r>
      <w:r>
        <w:rPr>
          <w:rFonts w:hint="eastAsia" w:ascii="微软雅黑" w:hAnsi="微软雅黑" w:eastAsia="微软雅黑" w:cs="微软雅黑"/>
          <w:b/>
          <w:bCs/>
          <w:szCs w:val="21"/>
        </w:rPr>
        <w:t>如出现不可抗力或情势变更的情况（包括但不限于重大灾害事件</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遭受严重网络攻击或因系统故障需要暂停</w:t>
      </w:r>
      <w:r>
        <w:rPr>
          <w:rFonts w:hint="eastAsia" w:ascii="微软雅黑" w:hAnsi="微软雅黑" w:eastAsia="微软雅黑" w:cs="微软雅黑"/>
          <w:b/>
          <w:bCs/>
          <w:szCs w:val="21"/>
          <w:lang w:val="en-US" w:eastAsia="zh-CN"/>
        </w:rPr>
        <w:t>服务</w:t>
      </w:r>
      <w:r>
        <w:rPr>
          <w:rFonts w:hint="eastAsia" w:ascii="微软雅黑" w:hAnsi="微软雅黑" w:eastAsia="微软雅黑" w:cs="微软雅黑"/>
          <w:b/>
          <w:bCs/>
          <w:szCs w:val="21"/>
        </w:rPr>
        <w:t>等），卡中心可依相关法律法规等规定免除责任。</w:t>
      </w:r>
      <w:r>
        <w:rPr>
          <w:rFonts w:hint="eastAsia" w:ascii="微软雅黑" w:hAnsi="微软雅黑" w:eastAsia="微软雅黑" w:cs="微软雅黑"/>
          <w:b/>
          <w:bCs/>
          <w:szCs w:val="21"/>
          <w:lang w:val="en-US" w:eastAsia="zh-CN"/>
        </w:rPr>
        <w:t>因上述原因</w:t>
      </w:r>
      <w:r>
        <w:rPr>
          <w:rFonts w:hint="eastAsia" w:ascii="微软雅黑" w:hAnsi="微软雅黑" w:eastAsia="微软雅黑" w:cs="微软雅黑"/>
          <w:b/>
          <w:bCs/>
          <w:szCs w:val="21"/>
        </w:rPr>
        <w:t>导致本</w:t>
      </w:r>
      <w:r>
        <w:rPr>
          <w:rFonts w:hint="eastAsia" w:ascii="微软雅黑" w:hAnsi="微软雅黑" w:eastAsia="微软雅黑" w:cs="微软雅黑"/>
          <w:b/>
          <w:bCs/>
          <w:szCs w:val="21"/>
          <w:lang w:val="en-US" w:eastAsia="zh-CN"/>
        </w:rPr>
        <w:t>产品服务</w:t>
      </w:r>
      <w:r>
        <w:rPr>
          <w:rFonts w:hint="eastAsia" w:ascii="微软雅黑" w:hAnsi="微软雅黑" w:eastAsia="微软雅黑" w:cs="微软雅黑"/>
          <w:b/>
          <w:bCs/>
          <w:szCs w:val="21"/>
        </w:rPr>
        <w:t>无法</w:t>
      </w:r>
      <w:r>
        <w:rPr>
          <w:rFonts w:hint="eastAsia" w:ascii="微软雅黑" w:hAnsi="微软雅黑" w:eastAsia="微软雅黑" w:cs="微软雅黑"/>
          <w:b/>
          <w:bCs/>
          <w:szCs w:val="21"/>
          <w:lang w:val="en-US" w:eastAsia="zh-CN"/>
        </w:rPr>
        <w:t>提供的</w:t>
      </w:r>
      <w:r>
        <w:rPr>
          <w:rFonts w:hint="eastAsia" w:ascii="微软雅黑" w:hAnsi="微软雅黑" w:eastAsia="微软雅黑" w:cs="微软雅黑"/>
          <w:b/>
          <w:bCs/>
          <w:szCs w:val="21"/>
        </w:rPr>
        <w:t>，卡中心有权在官网发布公告并全部或部分停止</w:t>
      </w:r>
      <w:r>
        <w:rPr>
          <w:rFonts w:hint="eastAsia" w:ascii="微软雅黑" w:hAnsi="微软雅黑" w:eastAsia="微软雅黑" w:cs="微软雅黑"/>
          <w:b/>
          <w:bCs/>
          <w:szCs w:val="21"/>
          <w:lang w:val="en-US" w:eastAsia="zh-CN"/>
        </w:rPr>
        <w:t>本产品服务</w:t>
      </w:r>
      <w:r>
        <w:rPr>
          <w:rFonts w:hint="eastAsia" w:ascii="微软雅黑" w:hAnsi="微软雅黑" w:eastAsia="微软雅黑" w:cs="微软雅黑"/>
          <w:b/>
          <w:bCs/>
          <w:szCs w:val="21"/>
        </w:rPr>
        <w:t>。</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七</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本</w:t>
      </w:r>
      <w:r>
        <w:rPr>
          <w:rFonts w:hint="eastAsia" w:ascii="微软雅黑" w:hAnsi="微软雅黑" w:eastAsia="微软雅黑" w:cs="微软雅黑"/>
          <w:szCs w:val="21"/>
          <w:lang w:val="en-US" w:eastAsia="zh-CN"/>
        </w:rPr>
        <w:t>产品细则</w:t>
      </w:r>
      <w:r>
        <w:rPr>
          <w:rFonts w:hint="eastAsia" w:ascii="微软雅黑" w:hAnsi="微软雅黑" w:eastAsia="微软雅黑" w:cs="微软雅黑"/>
          <w:szCs w:val="21"/>
        </w:rPr>
        <w:t>未尽事项，</w:t>
      </w:r>
      <w:r>
        <w:rPr>
          <w:rFonts w:hint="eastAsia" w:ascii="微软雅黑" w:hAnsi="微软雅黑" w:eastAsia="微软雅黑" w:cs="微软雅黑"/>
          <w:szCs w:val="21"/>
          <w:lang w:val="en-US" w:eastAsia="zh-CN"/>
        </w:rPr>
        <w:t>以</w:t>
      </w:r>
      <w:r>
        <w:rPr>
          <w:rFonts w:hint="eastAsia" w:ascii="微软雅黑" w:hAnsi="微软雅黑" w:eastAsia="微软雅黑" w:cs="微软雅黑"/>
          <w:szCs w:val="21"/>
        </w:rPr>
        <w:t>《中信银行信用卡（个人卡）领用合约》、银行业监管规定、银行业务规定及金融惯例等有关规定</w:t>
      </w:r>
      <w:r>
        <w:rPr>
          <w:rFonts w:hint="eastAsia" w:ascii="微软雅黑" w:hAnsi="微软雅黑" w:eastAsia="微软雅黑" w:cs="微软雅黑"/>
          <w:szCs w:val="21"/>
          <w:lang w:val="en-US" w:eastAsia="zh-CN"/>
        </w:rPr>
        <w:t>为准</w:t>
      </w:r>
      <w:r>
        <w:rPr>
          <w:rFonts w:hint="eastAsia" w:ascii="微软雅黑" w:hAnsi="微软雅黑" w:eastAsia="微软雅黑" w:cs="微软雅黑"/>
          <w:szCs w:val="21"/>
        </w:rPr>
        <w:t>。</w:t>
      </w:r>
    </w:p>
    <w:p>
      <w:pPr>
        <w:snapToGrid w:val="0"/>
        <w:ind w:firstLine="420" w:firstLineChars="200"/>
        <w:jc w:val="left"/>
        <w:rPr>
          <w:rFonts w:hint="eastAsia" w:ascii="微软雅黑" w:hAnsi="微软雅黑" w:eastAsia="微软雅黑" w:cs="微软雅黑"/>
          <w:b/>
          <w:bCs/>
          <w:i w:val="0"/>
          <w:caps w:val="0"/>
          <w:color w:val="000000"/>
          <w:spacing w:val="0"/>
          <w:sz w:val="21"/>
          <w:szCs w:val="21"/>
          <w:lang w:val="en-US" w:eastAsia="zh-CN"/>
        </w:rPr>
      </w:pP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八</w:t>
      </w:r>
      <w:r>
        <w:rPr>
          <w:rFonts w:hint="eastAsia" w:ascii="微软雅黑" w:hAnsi="微软雅黑" w:eastAsia="微软雅黑" w:cs="微软雅黑"/>
          <w:szCs w:val="21"/>
          <w:lang w:eastAsia="zh-CN"/>
        </w:rPr>
        <w:t>）若持卡人对本条款细则有任何疑义或需进行业务咨询，可拨打中信银行信用卡中心咨询（投诉）电话：40088-95558。</w:t>
      </w:r>
    </w:p>
    <w:p>
      <w:pPr>
        <w:snapToGrid w:val="0"/>
        <w:ind w:firstLine="0" w:firstLineChars="0"/>
        <w:jc w:val="left"/>
        <w:rPr>
          <w:rFonts w:hint="eastAsia" w:ascii="微软雅黑" w:hAnsi="微软雅黑" w:eastAsia="微软雅黑" w:cs="微软雅黑"/>
          <w:b/>
          <w:bCs/>
          <w:i w:val="0"/>
          <w:caps w:val="0"/>
          <w:color w:val="000000"/>
          <w:spacing w:val="0"/>
          <w:sz w:val="21"/>
          <w:szCs w:val="21"/>
          <w:lang w:val="en-US" w:eastAsia="zh-CN"/>
        </w:rPr>
      </w:pPr>
    </w:p>
    <w:p>
      <w:pPr>
        <w:snapToGrid w:val="0"/>
        <w:ind w:firstLine="420" w:firstLineChars="200"/>
        <w:jc w:val="left"/>
        <w:rPr>
          <w:rFonts w:hint="eastAsia" w:ascii="微软雅黑" w:hAnsi="微软雅黑" w:eastAsia="微软雅黑" w:cs="微软雅黑"/>
          <w:b/>
          <w:bCs/>
          <w:i w:val="0"/>
          <w:caps w:val="0"/>
          <w:color w:val="000000"/>
          <w:spacing w:val="0"/>
          <w:sz w:val="21"/>
          <w:szCs w:val="21"/>
        </w:rPr>
      </w:pPr>
      <w:r>
        <w:rPr>
          <w:rFonts w:hint="eastAsia" w:ascii="微软雅黑" w:hAnsi="微软雅黑" w:eastAsia="微软雅黑" w:cs="微软雅黑"/>
          <w:b/>
          <w:bCs/>
          <w:i w:val="0"/>
          <w:caps w:val="0"/>
          <w:color w:val="000000"/>
          <w:spacing w:val="0"/>
          <w:sz w:val="21"/>
          <w:szCs w:val="21"/>
          <w:lang w:val="en-US" w:eastAsia="zh-CN"/>
        </w:rPr>
        <w:t>持卡人</w:t>
      </w:r>
      <w:r>
        <w:rPr>
          <w:rFonts w:hint="eastAsia" w:ascii="微软雅黑" w:hAnsi="微软雅黑" w:eastAsia="微软雅黑" w:cs="微软雅黑"/>
          <w:b/>
          <w:bCs/>
          <w:i w:val="0"/>
          <w:caps w:val="0"/>
          <w:color w:val="000000"/>
          <w:spacing w:val="0"/>
          <w:sz w:val="21"/>
          <w:szCs w:val="21"/>
        </w:rPr>
        <w:t>在下单页面勾选“我已知悉并同意”后，视为</w:t>
      </w:r>
      <w:r>
        <w:rPr>
          <w:rFonts w:hint="eastAsia" w:ascii="微软雅黑" w:hAnsi="微软雅黑" w:eastAsia="微软雅黑" w:cs="微软雅黑"/>
          <w:b/>
          <w:bCs/>
          <w:i w:val="0"/>
          <w:caps w:val="0"/>
          <w:color w:val="000000"/>
          <w:spacing w:val="0"/>
          <w:sz w:val="21"/>
          <w:szCs w:val="21"/>
          <w:lang w:val="en-US" w:eastAsia="zh-CN"/>
        </w:rPr>
        <w:t>持卡人</w:t>
      </w:r>
      <w:r>
        <w:rPr>
          <w:rFonts w:hint="eastAsia" w:ascii="微软雅黑" w:hAnsi="微软雅黑" w:eastAsia="微软雅黑" w:cs="微软雅黑"/>
          <w:b/>
          <w:bCs/>
          <w:i w:val="0"/>
          <w:caps w:val="0"/>
          <w:color w:val="000000"/>
          <w:spacing w:val="0"/>
          <w:sz w:val="21"/>
          <w:szCs w:val="21"/>
        </w:rPr>
        <w:t>已详尽阅读并完全知晓、理解并承诺遵守本</w:t>
      </w:r>
      <w:r>
        <w:rPr>
          <w:rFonts w:hint="eastAsia" w:ascii="微软雅黑" w:hAnsi="微软雅黑" w:eastAsia="微软雅黑" w:cs="微软雅黑"/>
          <w:b/>
          <w:bCs/>
          <w:i w:val="0"/>
          <w:caps w:val="0"/>
          <w:color w:val="000000"/>
          <w:spacing w:val="0"/>
          <w:sz w:val="21"/>
          <w:szCs w:val="21"/>
          <w:lang w:val="en-US" w:eastAsia="zh-CN"/>
        </w:rPr>
        <w:t>产品</w:t>
      </w:r>
      <w:r>
        <w:rPr>
          <w:rFonts w:hint="eastAsia" w:ascii="微软雅黑" w:hAnsi="微软雅黑" w:eastAsia="微软雅黑" w:cs="微软雅黑"/>
          <w:b/>
          <w:bCs/>
          <w:i w:val="0"/>
          <w:caps w:val="0"/>
          <w:color w:val="000000"/>
          <w:spacing w:val="0"/>
          <w:sz w:val="21"/>
          <w:szCs w:val="21"/>
        </w:rPr>
        <w:t>细则规定。</w:t>
      </w:r>
    </w:p>
    <w:bookmarkEnd w:id="5"/>
    <w:p>
      <w:pPr>
        <w:snapToGrid w:val="0"/>
        <w:ind w:firstLine="0" w:firstLineChars="0"/>
        <w:jc w:val="left"/>
        <w:rPr>
          <w:rFonts w:hint="eastAsia" w:ascii="微软雅黑" w:hAnsi="微软雅黑" w:eastAsia="微软雅黑" w:cs="微软雅黑"/>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7D6E7"/>
    <w:multiLevelType w:val="singleLevel"/>
    <w:tmpl w:val="8077D6E7"/>
    <w:lvl w:ilvl="0" w:tentative="0">
      <w:start w:val="1"/>
      <w:numFmt w:val="lowerLetter"/>
      <w:lvlText w:val="%1."/>
      <w:lvlJc w:val="left"/>
      <w:pPr>
        <w:ind w:left="425" w:hanging="425"/>
      </w:pPr>
      <w:rPr>
        <w:rFonts w:hint="default"/>
      </w:rPr>
    </w:lvl>
  </w:abstractNum>
  <w:abstractNum w:abstractNumId="1">
    <w:nsid w:val="8EA3AC99"/>
    <w:multiLevelType w:val="multilevel"/>
    <w:tmpl w:val="8EA3AC99"/>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A29EB0CC"/>
    <w:multiLevelType w:val="singleLevel"/>
    <w:tmpl w:val="A29EB0CC"/>
    <w:lvl w:ilvl="0" w:tentative="0">
      <w:start w:val="1"/>
      <w:numFmt w:val="decimal"/>
      <w:suff w:val="nothing"/>
      <w:lvlText w:val="（%1）"/>
      <w:lvlJc w:val="left"/>
    </w:lvl>
  </w:abstractNum>
  <w:abstractNum w:abstractNumId="3">
    <w:nsid w:val="A35AD3BB"/>
    <w:multiLevelType w:val="singleLevel"/>
    <w:tmpl w:val="A35AD3BB"/>
    <w:lvl w:ilvl="0" w:tentative="0">
      <w:start w:val="3"/>
      <w:numFmt w:val="decimal"/>
      <w:lvlText w:val="%1."/>
      <w:lvlJc w:val="left"/>
      <w:pPr>
        <w:tabs>
          <w:tab w:val="left" w:pos="312"/>
        </w:tabs>
        <w:ind w:left="420" w:firstLine="0"/>
      </w:pPr>
      <w:rPr>
        <w:b/>
        <w:bCs/>
      </w:rPr>
    </w:lvl>
  </w:abstractNum>
  <w:abstractNum w:abstractNumId="4">
    <w:nsid w:val="B710A541"/>
    <w:multiLevelType w:val="singleLevel"/>
    <w:tmpl w:val="B710A541"/>
    <w:lvl w:ilvl="0" w:tentative="0">
      <w:start w:val="1"/>
      <w:numFmt w:val="decimalEnclosedCircleChinese"/>
      <w:suff w:val="nothing"/>
      <w:lvlText w:val="%1　"/>
      <w:lvlJc w:val="left"/>
      <w:rPr>
        <w:rFonts w:hint="eastAsia"/>
      </w:rPr>
    </w:lvl>
  </w:abstractNum>
  <w:abstractNum w:abstractNumId="5">
    <w:nsid w:val="B7409ACE"/>
    <w:multiLevelType w:val="singleLevel"/>
    <w:tmpl w:val="B7409ACE"/>
    <w:lvl w:ilvl="0" w:tentative="0">
      <w:start w:val="1"/>
      <w:numFmt w:val="lowerLetter"/>
      <w:lvlText w:val="%1."/>
      <w:lvlJc w:val="left"/>
      <w:pPr>
        <w:ind w:left="425" w:hanging="425"/>
      </w:pPr>
      <w:rPr>
        <w:rFonts w:hint="default"/>
      </w:rPr>
    </w:lvl>
  </w:abstractNum>
  <w:abstractNum w:abstractNumId="6">
    <w:nsid w:val="BD6719B8"/>
    <w:multiLevelType w:val="singleLevel"/>
    <w:tmpl w:val="BD6719B8"/>
    <w:lvl w:ilvl="0" w:tentative="0">
      <w:start w:val="1"/>
      <w:numFmt w:val="decimal"/>
      <w:suff w:val="nothing"/>
      <w:lvlText w:val="（%1）"/>
      <w:lvlJc w:val="left"/>
    </w:lvl>
  </w:abstractNum>
  <w:abstractNum w:abstractNumId="7">
    <w:nsid w:val="C4F36BA6"/>
    <w:multiLevelType w:val="singleLevel"/>
    <w:tmpl w:val="C4F36BA6"/>
    <w:lvl w:ilvl="0" w:tentative="0">
      <w:start w:val="1"/>
      <w:numFmt w:val="chineseCounting"/>
      <w:suff w:val="nothing"/>
      <w:lvlText w:val="（%1）"/>
      <w:lvlJc w:val="left"/>
      <w:pPr>
        <w:ind w:left="420" w:firstLine="0"/>
      </w:pPr>
      <w:rPr>
        <w:rFonts w:hint="eastAsia"/>
      </w:rPr>
    </w:lvl>
  </w:abstractNum>
  <w:abstractNum w:abstractNumId="8">
    <w:nsid w:val="DF2A59CB"/>
    <w:multiLevelType w:val="singleLevel"/>
    <w:tmpl w:val="DF2A59CB"/>
    <w:lvl w:ilvl="0" w:tentative="0">
      <w:start w:val="1"/>
      <w:numFmt w:val="lowerLetter"/>
      <w:lvlText w:val="%1."/>
      <w:lvlJc w:val="left"/>
      <w:pPr>
        <w:ind w:left="425" w:hanging="425"/>
      </w:pPr>
      <w:rPr>
        <w:rFonts w:hint="default"/>
      </w:rPr>
    </w:lvl>
  </w:abstractNum>
  <w:abstractNum w:abstractNumId="9">
    <w:nsid w:val="E28305EB"/>
    <w:multiLevelType w:val="singleLevel"/>
    <w:tmpl w:val="E28305EB"/>
    <w:lvl w:ilvl="0" w:tentative="0">
      <w:start w:val="1"/>
      <w:numFmt w:val="lowerLetter"/>
      <w:lvlText w:val="（%1）"/>
      <w:lvlJc w:val="left"/>
      <w:pPr>
        <w:tabs>
          <w:tab w:val="left" w:pos="397"/>
        </w:tabs>
        <w:ind w:left="874" w:leftChars="0" w:hanging="454" w:firstLineChars="0"/>
      </w:pPr>
      <w:rPr>
        <w:rFonts w:hint="default"/>
      </w:rPr>
    </w:lvl>
  </w:abstractNum>
  <w:abstractNum w:abstractNumId="10">
    <w:nsid w:val="0D3609CC"/>
    <w:multiLevelType w:val="singleLevel"/>
    <w:tmpl w:val="0D3609CC"/>
    <w:lvl w:ilvl="0" w:tentative="0">
      <w:start w:val="1"/>
      <w:numFmt w:val="lowerLetter"/>
      <w:lvlText w:val="%1."/>
      <w:lvlJc w:val="left"/>
      <w:pPr>
        <w:ind w:left="425" w:hanging="425"/>
      </w:pPr>
      <w:rPr>
        <w:rFonts w:hint="default"/>
      </w:rPr>
    </w:lvl>
  </w:abstractNum>
  <w:abstractNum w:abstractNumId="11">
    <w:nsid w:val="5B1280B4"/>
    <w:multiLevelType w:val="singleLevel"/>
    <w:tmpl w:val="5B1280B4"/>
    <w:lvl w:ilvl="0" w:tentative="0">
      <w:start w:val="1"/>
      <w:numFmt w:val="chineseCounting"/>
      <w:suff w:val="nothing"/>
      <w:lvlText w:val="%1、"/>
      <w:lvlJc w:val="left"/>
      <w:rPr>
        <w:rFonts w:hint="eastAsia"/>
      </w:rPr>
    </w:lvl>
  </w:abstractNum>
  <w:abstractNum w:abstractNumId="12">
    <w:nsid w:val="5DFE59F9"/>
    <w:multiLevelType w:val="singleLevel"/>
    <w:tmpl w:val="5DFE59F9"/>
    <w:lvl w:ilvl="0" w:tentative="0">
      <w:start w:val="1"/>
      <w:numFmt w:val="decimalEnclosedCircleChinese"/>
      <w:suff w:val="nothing"/>
      <w:lvlText w:val="%1　"/>
      <w:lvlJc w:val="left"/>
      <w:pPr>
        <w:ind w:left="0" w:firstLine="400"/>
      </w:pPr>
      <w:rPr>
        <w:rFonts w:hint="eastAsia"/>
      </w:rPr>
    </w:lvl>
  </w:abstractNum>
  <w:abstractNum w:abstractNumId="13">
    <w:nsid w:val="6E28CCF4"/>
    <w:multiLevelType w:val="singleLevel"/>
    <w:tmpl w:val="6E28CCF4"/>
    <w:lvl w:ilvl="0" w:tentative="0">
      <w:start w:val="1"/>
      <w:numFmt w:val="decimal"/>
      <w:suff w:val="nothing"/>
      <w:lvlText w:val="（%1）"/>
      <w:lvlJc w:val="left"/>
    </w:lvl>
  </w:abstractNum>
  <w:num w:numId="1">
    <w:abstractNumId w:val="11"/>
  </w:num>
  <w:num w:numId="2">
    <w:abstractNumId w:val="7"/>
  </w:num>
  <w:num w:numId="3">
    <w:abstractNumId w:val="3"/>
  </w:num>
  <w:num w:numId="4">
    <w:abstractNumId w:val="12"/>
  </w:num>
  <w:num w:numId="5">
    <w:abstractNumId w:val="4"/>
  </w:num>
  <w:num w:numId="6">
    <w:abstractNumId w:val="2"/>
  </w:num>
  <w:num w:numId="7">
    <w:abstractNumId w:val="8"/>
  </w:num>
  <w:num w:numId="8">
    <w:abstractNumId w:val="1"/>
  </w:num>
  <w:num w:numId="9">
    <w:abstractNumId w:val="0"/>
  </w:num>
  <w:num w:numId="10">
    <w:abstractNumId w:val="13"/>
  </w:num>
  <w:num w:numId="11">
    <w:abstractNumId w:val="6"/>
  </w:num>
  <w:num w:numId="12">
    <w:abstractNumId w:val="5"/>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0B3"/>
    <w:rsid w:val="00016F3C"/>
    <w:rsid w:val="00023DE2"/>
    <w:rsid w:val="0002536D"/>
    <w:rsid w:val="00043C4D"/>
    <w:rsid w:val="0006417A"/>
    <w:rsid w:val="00064D03"/>
    <w:rsid w:val="000B10FC"/>
    <w:rsid w:val="000B320D"/>
    <w:rsid w:val="000B6CE1"/>
    <w:rsid w:val="000D3D53"/>
    <w:rsid w:val="000E2A3C"/>
    <w:rsid w:val="000E3D02"/>
    <w:rsid w:val="000E6B14"/>
    <w:rsid w:val="000F2EBF"/>
    <w:rsid w:val="00102E20"/>
    <w:rsid w:val="00104390"/>
    <w:rsid w:val="00114641"/>
    <w:rsid w:val="00134BDE"/>
    <w:rsid w:val="00141E59"/>
    <w:rsid w:val="001A2579"/>
    <w:rsid w:val="001E4540"/>
    <w:rsid w:val="001F1798"/>
    <w:rsid w:val="002024BB"/>
    <w:rsid w:val="002160A1"/>
    <w:rsid w:val="00244861"/>
    <w:rsid w:val="00247491"/>
    <w:rsid w:val="0026394C"/>
    <w:rsid w:val="0026555B"/>
    <w:rsid w:val="0028384B"/>
    <w:rsid w:val="002C3E7E"/>
    <w:rsid w:val="002E215F"/>
    <w:rsid w:val="00304C94"/>
    <w:rsid w:val="00331BF1"/>
    <w:rsid w:val="00335D5B"/>
    <w:rsid w:val="00340962"/>
    <w:rsid w:val="00341E29"/>
    <w:rsid w:val="00347B11"/>
    <w:rsid w:val="0038491F"/>
    <w:rsid w:val="00393CF2"/>
    <w:rsid w:val="00395413"/>
    <w:rsid w:val="003A156C"/>
    <w:rsid w:val="003A5B68"/>
    <w:rsid w:val="003B242A"/>
    <w:rsid w:val="003D3524"/>
    <w:rsid w:val="00416D79"/>
    <w:rsid w:val="00462827"/>
    <w:rsid w:val="00473D14"/>
    <w:rsid w:val="00482DC8"/>
    <w:rsid w:val="00485458"/>
    <w:rsid w:val="004856BF"/>
    <w:rsid w:val="00490362"/>
    <w:rsid w:val="00521116"/>
    <w:rsid w:val="00522239"/>
    <w:rsid w:val="00524BEC"/>
    <w:rsid w:val="00541B6D"/>
    <w:rsid w:val="005A1E23"/>
    <w:rsid w:val="00635AB3"/>
    <w:rsid w:val="00660CE4"/>
    <w:rsid w:val="00664A75"/>
    <w:rsid w:val="006853A6"/>
    <w:rsid w:val="0068782C"/>
    <w:rsid w:val="006E4870"/>
    <w:rsid w:val="007410B3"/>
    <w:rsid w:val="007423C6"/>
    <w:rsid w:val="0074490E"/>
    <w:rsid w:val="007470DB"/>
    <w:rsid w:val="00760D38"/>
    <w:rsid w:val="0076142B"/>
    <w:rsid w:val="007A15C6"/>
    <w:rsid w:val="007A55E6"/>
    <w:rsid w:val="007B0914"/>
    <w:rsid w:val="007C6062"/>
    <w:rsid w:val="007D039C"/>
    <w:rsid w:val="007E62F9"/>
    <w:rsid w:val="007F0B5F"/>
    <w:rsid w:val="007F18A7"/>
    <w:rsid w:val="007F317F"/>
    <w:rsid w:val="00805590"/>
    <w:rsid w:val="00816DF0"/>
    <w:rsid w:val="00816F39"/>
    <w:rsid w:val="0082145B"/>
    <w:rsid w:val="008478FA"/>
    <w:rsid w:val="0085260C"/>
    <w:rsid w:val="00865152"/>
    <w:rsid w:val="008808D1"/>
    <w:rsid w:val="00886006"/>
    <w:rsid w:val="00894A15"/>
    <w:rsid w:val="008C660B"/>
    <w:rsid w:val="008E46BB"/>
    <w:rsid w:val="008E642C"/>
    <w:rsid w:val="009075BB"/>
    <w:rsid w:val="00923573"/>
    <w:rsid w:val="00943781"/>
    <w:rsid w:val="0095464B"/>
    <w:rsid w:val="00990DB3"/>
    <w:rsid w:val="009C72B8"/>
    <w:rsid w:val="009C77C7"/>
    <w:rsid w:val="009F23CF"/>
    <w:rsid w:val="00A06EBE"/>
    <w:rsid w:val="00A078F9"/>
    <w:rsid w:val="00A144DD"/>
    <w:rsid w:val="00A24580"/>
    <w:rsid w:val="00A46FC1"/>
    <w:rsid w:val="00A65C15"/>
    <w:rsid w:val="00A856B4"/>
    <w:rsid w:val="00A926E3"/>
    <w:rsid w:val="00AA56E6"/>
    <w:rsid w:val="00AB675D"/>
    <w:rsid w:val="00AC2D5B"/>
    <w:rsid w:val="00AC4BCA"/>
    <w:rsid w:val="00AE5600"/>
    <w:rsid w:val="00B00506"/>
    <w:rsid w:val="00B3248D"/>
    <w:rsid w:val="00B334C7"/>
    <w:rsid w:val="00B448FE"/>
    <w:rsid w:val="00B753F0"/>
    <w:rsid w:val="00BD4951"/>
    <w:rsid w:val="00BE1DA8"/>
    <w:rsid w:val="00BF64FA"/>
    <w:rsid w:val="00C0514F"/>
    <w:rsid w:val="00C54C5D"/>
    <w:rsid w:val="00C54D76"/>
    <w:rsid w:val="00C96ED7"/>
    <w:rsid w:val="00CA4AAA"/>
    <w:rsid w:val="00CB1B78"/>
    <w:rsid w:val="00CE65F1"/>
    <w:rsid w:val="00CF0521"/>
    <w:rsid w:val="00D1085D"/>
    <w:rsid w:val="00D23419"/>
    <w:rsid w:val="00D41726"/>
    <w:rsid w:val="00D46C1A"/>
    <w:rsid w:val="00D80180"/>
    <w:rsid w:val="00DA15A0"/>
    <w:rsid w:val="00E24F20"/>
    <w:rsid w:val="00E33200"/>
    <w:rsid w:val="00E51393"/>
    <w:rsid w:val="00E517A0"/>
    <w:rsid w:val="00E53503"/>
    <w:rsid w:val="00E559A0"/>
    <w:rsid w:val="00E8763D"/>
    <w:rsid w:val="00E97955"/>
    <w:rsid w:val="00ED2799"/>
    <w:rsid w:val="00EE1983"/>
    <w:rsid w:val="00EE45C2"/>
    <w:rsid w:val="00EF2EB8"/>
    <w:rsid w:val="00F00029"/>
    <w:rsid w:val="00F359A2"/>
    <w:rsid w:val="00F379A4"/>
    <w:rsid w:val="00F46DA3"/>
    <w:rsid w:val="00F5758F"/>
    <w:rsid w:val="00F771EC"/>
    <w:rsid w:val="00F9292F"/>
    <w:rsid w:val="00FA2A6C"/>
    <w:rsid w:val="00FF32C6"/>
    <w:rsid w:val="01051923"/>
    <w:rsid w:val="014D6DB0"/>
    <w:rsid w:val="020E2058"/>
    <w:rsid w:val="02693EED"/>
    <w:rsid w:val="02F20765"/>
    <w:rsid w:val="0332374D"/>
    <w:rsid w:val="04390DCB"/>
    <w:rsid w:val="04775392"/>
    <w:rsid w:val="05451EB3"/>
    <w:rsid w:val="08133ABE"/>
    <w:rsid w:val="088B152D"/>
    <w:rsid w:val="0A15388A"/>
    <w:rsid w:val="0A801619"/>
    <w:rsid w:val="0B4E3F65"/>
    <w:rsid w:val="0B6039B7"/>
    <w:rsid w:val="0B6B0F97"/>
    <w:rsid w:val="0F112F78"/>
    <w:rsid w:val="0FAE421B"/>
    <w:rsid w:val="10BE6D98"/>
    <w:rsid w:val="10C51E7E"/>
    <w:rsid w:val="110B3F03"/>
    <w:rsid w:val="113F7DF6"/>
    <w:rsid w:val="117609D2"/>
    <w:rsid w:val="11CF4E54"/>
    <w:rsid w:val="12986D0C"/>
    <w:rsid w:val="12AA4717"/>
    <w:rsid w:val="13C832F2"/>
    <w:rsid w:val="14B74989"/>
    <w:rsid w:val="14D40092"/>
    <w:rsid w:val="161404C8"/>
    <w:rsid w:val="16532AD6"/>
    <w:rsid w:val="19DD4C7B"/>
    <w:rsid w:val="1A8C4E00"/>
    <w:rsid w:val="1C1613E8"/>
    <w:rsid w:val="1D642CA0"/>
    <w:rsid w:val="1D7E65F7"/>
    <w:rsid w:val="1DED6CCB"/>
    <w:rsid w:val="1E241183"/>
    <w:rsid w:val="1EF3079A"/>
    <w:rsid w:val="201072E6"/>
    <w:rsid w:val="20DC2717"/>
    <w:rsid w:val="22181FF4"/>
    <w:rsid w:val="254F26DC"/>
    <w:rsid w:val="25AE5397"/>
    <w:rsid w:val="266A04EA"/>
    <w:rsid w:val="268D24CB"/>
    <w:rsid w:val="26B52DDC"/>
    <w:rsid w:val="28293A4D"/>
    <w:rsid w:val="28CE6024"/>
    <w:rsid w:val="29303854"/>
    <w:rsid w:val="29AF6870"/>
    <w:rsid w:val="2B575927"/>
    <w:rsid w:val="2BBE1C42"/>
    <w:rsid w:val="2C701C77"/>
    <w:rsid w:val="2D235BCE"/>
    <w:rsid w:val="2DCF3E4C"/>
    <w:rsid w:val="2E432371"/>
    <w:rsid w:val="2EE86C81"/>
    <w:rsid w:val="2F35173E"/>
    <w:rsid w:val="2F5E4850"/>
    <w:rsid w:val="2F6105E2"/>
    <w:rsid w:val="301431A4"/>
    <w:rsid w:val="308348B8"/>
    <w:rsid w:val="32CE4A68"/>
    <w:rsid w:val="34CC59B7"/>
    <w:rsid w:val="34E55D8C"/>
    <w:rsid w:val="357C5C13"/>
    <w:rsid w:val="35F63798"/>
    <w:rsid w:val="39054B99"/>
    <w:rsid w:val="39137E32"/>
    <w:rsid w:val="39320624"/>
    <w:rsid w:val="3A7D6353"/>
    <w:rsid w:val="3BB2617C"/>
    <w:rsid w:val="3C1E6B30"/>
    <w:rsid w:val="3C7A7D77"/>
    <w:rsid w:val="3C941FF2"/>
    <w:rsid w:val="3D681FCA"/>
    <w:rsid w:val="3ECA78BD"/>
    <w:rsid w:val="3F790AB1"/>
    <w:rsid w:val="40217730"/>
    <w:rsid w:val="416E728F"/>
    <w:rsid w:val="422A6C69"/>
    <w:rsid w:val="42BD6AF9"/>
    <w:rsid w:val="42F6426B"/>
    <w:rsid w:val="43166D1E"/>
    <w:rsid w:val="4413593C"/>
    <w:rsid w:val="45142F76"/>
    <w:rsid w:val="47752ACA"/>
    <w:rsid w:val="495412B7"/>
    <w:rsid w:val="49C573DD"/>
    <w:rsid w:val="4B7C61E8"/>
    <w:rsid w:val="4BB133B0"/>
    <w:rsid w:val="4BCC02A8"/>
    <w:rsid w:val="4BCF9B58"/>
    <w:rsid w:val="4BD71D7A"/>
    <w:rsid w:val="4BDA0780"/>
    <w:rsid w:val="4D1362AD"/>
    <w:rsid w:val="4D576F2C"/>
    <w:rsid w:val="4DA76772"/>
    <w:rsid w:val="4DE26C52"/>
    <w:rsid w:val="4EE90FF5"/>
    <w:rsid w:val="51023F76"/>
    <w:rsid w:val="52DA1864"/>
    <w:rsid w:val="5388495F"/>
    <w:rsid w:val="53F02220"/>
    <w:rsid w:val="557931CB"/>
    <w:rsid w:val="561455C8"/>
    <w:rsid w:val="58556DFB"/>
    <w:rsid w:val="58A135EA"/>
    <w:rsid w:val="58AB26D0"/>
    <w:rsid w:val="59BD0EED"/>
    <w:rsid w:val="59F010CB"/>
    <w:rsid w:val="5A017024"/>
    <w:rsid w:val="5A6F296E"/>
    <w:rsid w:val="5A804E07"/>
    <w:rsid w:val="5AA708CA"/>
    <w:rsid w:val="5B345AC0"/>
    <w:rsid w:val="5B377FCF"/>
    <w:rsid w:val="5C0224D2"/>
    <w:rsid w:val="5C207A00"/>
    <w:rsid w:val="5C876F30"/>
    <w:rsid w:val="5D8E030D"/>
    <w:rsid w:val="5DB239C4"/>
    <w:rsid w:val="5DD43000"/>
    <w:rsid w:val="5DF659AC"/>
    <w:rsid w:val="5E647E5B"/>
    <w:rsid w:val="5E93273A"/>
    <w:rsid w:val="5EBB6E8E"/>
    <w:rsid w:val="5F320EBC"/>
    <w:rsid w:val="606D5E87"/>
    <w:rsid w:val="6190049D"/>
    <w:rsid w:val="61B23C64"/>
    <w:rsid w:val="63217DF0"/>
    <w:rsid w:val="64A170CB"/>
    <w:rsid w:val="65381E48"/>
    <w:rsid w:val="65760DAC"/>
    <w:rsid w:val="658E386D"/>
    <w:rsid w:val="665E3B13"/>
    <w:rsid w:val="66A93E1E"/>
    <w:rsid w:val="66E24AD6"/>
    <w:rsid w:val="67625593"/>
    <w:rsid w:val="67BC46C0"/>
    <w:rsid w:val="68685BD7"/>
    <w:rsid w:val="68C11AE9"/>
    <w:rsid w:val="69482CC7"/>
    <w:rsid w:val="6A075683"/>
    <w:rsid w:val="6A767EB5"/>
    <w:rsid w:val="6AB71FA4"/>
    <w:rsid w:val="6B8E49D4"/>
    <w:rsid w:val="6BC94077"/>
    <w:rsid w:val="6C61597A"/>
    <w:rsid w:val="6F167F5E"/>
    <w:rsid w:val="6F5C2C41"/>
    <w:rsid w:val="6F601648"/>
    <w:rsid w:val="6F614ECB"/>
    <w:rsid w:val="6FAF9D3E"/>
    <w:rsid w:val="72A65BF3"/>
    <w:rsid w:val="73531F71"/>
    <w:rsid w:val="7400188D"/>
    <w:rsid w:val="74AB2169"/>
    <w:rsid w:val="74BB4445"/>
    <w:rsid w:val="755B2C17"/>
    <w:rsid w:val="755F33B1"/>
    <w:rsid w:val="76C4253E"/>
    <w:rsid w:val="77316F46"/>
    <w:rsid w:val="786B7B37"/>
    <w:rsid w:val="78BC2324"/>
    <w:rsid w:val="78D0511F"/>
    <w:rsid w:val="797436CF"/>
    <w:rsid w:val="7AE067A6"/>
    <w:rsid w:val="7BA62000"/>
    <w:rsid w:val="7C0815F7"/>
    <w:rsid w:val="7E53034C"/>
    <w:rsid w:val="7ECC5E29"/>
    <w:rsid w:val="7F5F0021"/>
    <w:rsid w:val="FD3F242A"/>
    <w:rsid w:val="FEF7A3EC"/>
    <w:rsid w:val="FF7FA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style>
  <w:style w:type="paragraph" w:styleId="3">
    <w:name w:val="footer"/>
    <w:basedOn w:val="1"/>
    <w:link w:val="20"/>
    <w:qFormat/>
    <w:uiPriority w:val="0"/>
    <w:pPr>
      <w:tabs>
        <w:tab w:val="center" w:pos="4153"/>
        <w:tab w:val="right" w:pos="8306"/>
      </w:tabs>
      <w:snapToGrid w:val="0"/>
      <w:jc w:val="left"/>
    </w:pPr>
    <w:rPr>
      <w:sz w:val="18"/>
      <w:szCs w:val="18"/>
    </w:rPr>
  </w:style>
  <w:style w:type="paragraph" w:styleId="4">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rPr>
  </w:style>
  <w:style w:type="paragraph" w:styleId="6">
    <w:name w:val="Normal (Web)"/>
    <w:basedOn w:val="1"/>
    <w:qFormat/>
    <w:uiPriority w:val="0"/>
    <w:rPr>
      <w:sz w:val="24"/>
    </w:rPr>
  </w:style>
  <w:style w:type="paragraph" w:styleId="7">
    <w:name w:val="annotation subject"/>
    <w:basedOn w:val="2"/>
    <w:next w:val="2"/>
    <w:link w:val="17"/>
    <w:qFormat/>
    <w:uiPriority w:val="0"/>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FollowedHyperlink"/>
    <w:basedOn w:val="10"/>
    <w:qFormat/>
    <w:uiPriority w:val="0"/>
    <w:rPr>
      <w:color w:val="800080"/>
      <w:u w:val="none"/>
    </w:rPr>
  </w:style>
  <w:style w:type="character" w:styleId="13">
    <w:name w:val="Emphasis"/>
    <w:basedOn w:val="10"/>
    <w:qFormat/>
    <w:uiPriority w:val="0"/>
  </w:style>
  <w:style w:type="character" w:styleId="14">
    <w:name w:val="Hyperlink"/>
    <w:basedOn w:val="10"/>
    <w:qFormat/>
    <w:uiPriority w:val="0"/>
    <w:rPr>
      <w:color w:val="0000FF"/>
      <w:u w:val="none"/>
    </w:rPr>
  </w:style>
  <w:style w:type="character" w:styleId="15">
    <w:name w:val="annotation reference"/>
    <w:basedOn w:val="10"/>
    <w:qFormat/>
    <w:uiPriority w:val="0"/>
    <w:rPr>
      <w:sz w:val="21"/>
      <w:szCs w:val="21"/>
    </w:rPr>
  </w:style>
  <w:style w:type="character" w:customStyle="1" w:styleId="16">
    <w:name w:val="批注文字 字符"/>
    <w:basedOn w:val="10"/>
    <w:link w:val="2"/>
    <w:qFormat/>
    <w:uiPriority w:val="99"/>
    <w:rPr>
      <w:rFonts w:asciiTheme="minorHAnsi" w:hAnsiTheme="minorHAnsi" w:eastAsiaTheme="minorEastAsia" w:cstheme="minorBidi"/>
      <w:kern w:val="2"/>
      <w:sz w:val="21"/>
      <w:szCs w:val="24"/>
    </w:rPr>
  </w:style>
  <w:style w:type="character" w:customStyle="1" w:styleId="17">
    <w:name w:val="批注主题 字符"/>
    <w:basedOn w:val="16"/>
    <w:link w:val="7"/>
    <w:qFormat/>
    <w:uiPriority w:val="0"/>
    <w:rPr>
      <w:rFonts w:asciiTheme="minorHAnsi" w:hAnsiTheme="minorHAnsi" w:eastAsiaTheme="minorEastAsia" w:cstheme="minorBidi"/>
      <w:b/>
      <w:bCs/>
      <w:kern w:val="2"/>
      <w:sz w:val="21"/>
      <w:szCs w:val="24"/>
    </w:rPr>
  </w:style>
  <w:style w:type="paragraph" w:styleId="18">
    <w:name w:val="List Paragraph"/>
    <w:basedOn w:val="1"/>
    <w:qFormat/>
    <w:uiPriority w:val="99"/>
    <w:pPr>
      <w:ind w:firstLine="420" w:firstLineChars="200"/>
    </w:pPr>
  </w:style>
  <w:style w:type="character" w:customStyle="1" w:styleId="19">
    <w:name w:val="页眉 字符"/>
    <w:basedOn w:val="10"/>
    <w:link w:val="4"/>
    <w:qFormat/>
    <w:uiPriority w:val="0"/>
    <w:rPr>
      <w:rFonts w:asciiTheme="minorHAnsi" w:hAnsiTheme="minorHAnsi" w:eastAsiaTheme="minorEastAsia" w:cstheme="minorBidi"/>
      <w:kern w:val="2"/>
      <w:sz w:val="18"/>
      <w:szCs w:val="18"/>
    </w:rPr>
  </w:style>
  <w:style w:type="character" w:customStyle="1" w:styleId="20">
    <w:name w:val="页脚 字符"/>
    <w:basedOn w:val="10"/>
    <w:link w:val="3"/>
    <w:qFormat/>
    <w:uiPriority w:val="0"/>
    <w:rPr>
      <w:rFonts w:asciiTheme="minorHAnsi" w:hAnsiTheme="minorHAnsi" w:eastAsiaTheme="minorEastAsia" w:cstheme="minorBidi"/>
      <w:kern w:val="2"/>
      <w:sz w:val="18"/>
      <w:szCs w:val="18"/>
    </w:rPr>
  </w:style>
  <w:style w:type="paragraph" w:customStyle="1" w:styleId="21">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2">
    <w:name w:val="Cap_正文"/>
    <w:qFormat/>
    <w:uiPriority w:val="99"/>
    <w:pPr>
      <w:spacing w:after="160"/>
      <w:ind w:firstLine="200" w:firstLineChars="200"/>
    </w:pPr>
    <w:rPr>
      <w:rFonts w:ascii="Times New Roman" w:hAnsi="Times New Roman" w:eastAsia="宋体" w:cs="Times New Roman"/>
      <w:sz w:val="22"/>
      <w:szCs w:val="24"/>
      <w:lang w:val="en-US" w:eastAsia="en-CA" w:bidi="ar-SA"/>
    </w:rPr>
  </w:style>
  <w:style w:type="paragraph" w:customStyle="1" w:styleId="23">
    <w:name w:val="knowledge_con_txt"/>
    <w:basedOn w:val="1"/>
    <w:qFormat/>
    <w:uiPriority w:val="0"/>
    <w:pPr>
      <w:pBdr>
        <w:bottom w:val="none" w:color="auto" w:sz="0" w:space="0"/>
      </w:pBdr>
      <w:spacing w:line="330" w:lineRule="atLeast"/>
      <w:jc w:val="left"/>
    </w:pPr>
    <w:rPr>
      <w:color w:val="666666"/>
      <w:kern w:val="0"/>
      <w:sz w:val="21"/>
      <w:szCs w:val="21"/>
      <w:lang w:val="en-US" w:eastAsia="zh-CN" w:bidi="ar"/>
    </w:rPr>
  </w:style>
  <w:style w:type="paragraph" w:customStyle="1" w:styleId="24">
    <w:name w:val="条款正文"/>
    <w:basedOn w:val="1"/>
    <w:qFormat/>
    <w:uiPriority w:val="0"/>
    <w:pPr>
      <w:adjustRightInd w:val="0"/>
      <w:snapToGrid w:val="0"/>
      <w:ind w:left="840" w:leftChars="400" w:firstLine="420" w:firstLineChars="200"/>
    </w:pPr>
    <w:rPr>
      <w:szCs w:val="24"/>
    </w:rPr>
  </w:style>
  <w:style w:type="paragraph" w:customStyle="1" w:styleId="25">
    <w:name w:val="列出段落1"/>
    <w:basedOn w:val="1"/>
    <w:qFormat/>
    <w:uiPriority w:val="0"/>
    <w:pPr>
      <w:spacing w:after="200"/>
      <w:ind w:firstLine="420"/>
    </w:pPr>
  </w:style>
  <w:style w:type="paragraph" w:customStyle="1" w:styleId="26">
    <w:name w:val="knowledge_con_tit"/>
    <w:basedOn w:val="1"/>
    <w:qFormat/>
    <w:uiPriority w:val="0"/>
    <w:pPr>
      <w:pBdr>
        <w:bottom w:val="none" w:color="auto" w:sz="0" w:space="0"/>
      </w:pBdr>
      <w:spacing w:line="450" w:lineRule="atLeast"/>
      <w:jc w:val="left"/>
    </w:pPr>
    <w:rPr>
      <w:color w:val="FF3946"/>
      <w:kern w:val="0"/>
      <w:sz w:val="27"/>
      <w:szCs w:val="27"/>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1056</Words>
  <Characters>6025</Characters>
  <Lines>50</Lines>
  <Paragraphs>14</Paragraphs>
  <TotalTime>2</TotalTime>
  <ScaleCrop>false</ScaleCrop>
  <LinksUpToDate>false</LinksUpToDate>
  <CharactersWithSpaces>7067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2022-11-24T18:03:00Z</dcterms:created>
  <dc:creator>chao han</dc:creator>
  <cp:lastModifiedBy>王晓丹</cp:lastModifiedBy>
  <dcterms:modified xsi:type="dcterms:W3CDTF">2026-07-30T02:12:44Z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82960B213AF64275A4B1378293D5E1EE</vt:lpwstr>
  </property>
</Properties>
</file>