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rPr>
      </w:pPr>
      <w:bookmarkStart w:id="6" w:name="_GoBack"/>
      <w:bookmarkEnd w:id="6"/>
      <w:r>
        <w:rPr>
          <w:rFonts w:hint="eastAsia" w:asciiTheme="minorEastAsia" w:hAnsiTheme="minorEastAsia"/>
          <w:b/>
          <w:bCs/>
        </w:rPr>
        <w:t>中信银行信用卡中心</w:t>
      </w:r>
    </w:p>
    <w:p>
      <w:pPr>
        <w:jc w:val="center"/>
        <w:rPr>
          <w:rFonts w:asciiTheme="minorEastAsia" w:hAnsiTheme="minorEastAsia"/>
          <w:b/>
          <w:bCs/>
        </w:rPr>
      </w:pPr>
      <w:r>
        <w:rPr>
          <w:rFonts w:hint="eastAsia" w:asciiTheme="minorEastAsia" w:hAnsiTheme="minorEastAsia"/>
          <w:b/>
          <w:bCs/>
        </w:rPr>
        <w:t>“如意宝”优选增值服务产品细则</w:t>
      </w:r>
    </w:p>
    <w:p>
      <w:pPr>
        <w:jc w:val="left"/>
        <w:rPr>
          <w:rFonts w:asciiTheme="minorEastAsia" w:hAnsiTheme="minorEastAsia"/>
        </w:rPr>
      </w:pPr>
    </w:p>
    <w:p>
      <w:pPr>
        <w:ind w:firstLine="420" w:firstLineChars="200"/>
        <w:jc w:val="left"/>
        <w:rPr>
          <w:rFonts w:asciiTheme="minorEastAsia" w:hAnsiTheme="minorEastAsia"/>
        </w:rPr>
      </w:pPr>
      <w:r>
        <w:rPr>
          <w:rFonts w:hint="eastAsia" w:asciiTheme="minorEastAsia" w:hAnsiTheme="minorEastAsia"/>
        </w:rPr>
        <w:t>凡订购</w:t>
      </w:r>
      <w:bookmarkStart w:id="0" w:name="_Hlk122682273"/>
      <w:r>
        <w:rPr>
          <w:rFonts w:hint="eastAsia" w:ascii="宋体" w:hAnsi="宋体" w:eastAsia="宋体" w:cs="宋体"/>
        </w:rPr>
        <w:t>中信银行信用卡中心（以下简称“卡中心”）</w:t>
      </w:r>
      <w:bookmarkEnd w:id="0"/>
      <w:r>
        <w:rPr>
          <w:rFonts w:hint="eastAsia" w:asciiTheme="minorEastAsia" w:hAnsiTheme="minorEastAsia"/>
        </w:rPr>
        <w:t>“如意宝”优选增值服务产品（以下简称“如意宝”）的中信银行信用卡持卡人（仅限主卡持卡人购买，以下简称“持卡人”），在产品有效期内，可享受零起点短信提醒服务、免除补制账单手续费服务、重大疾病二次诊疗服务（仅限购买如意宝C产品的持卡人享有），附赠意外入院医疗保险服务（仅限购买如意宝</w:t>
      </w:r>
      <w:r>
        <w:rPr>
          <w:rFonts w:asciiTheme="minorEastAsia" w:hAnsiTheme="minorEastAsia"/>
        </w:rPr>
        <w:t>A</w:t>
      </w:r>
      <w:r>
        <w:rPr>
          <w:rFonts w:hint="eastAsia" w:asciiTheme="minorEastAsia" w:hAnsiTheme="minorEastAsia"/>
        </w:rPr>
        <w:t>产品的持卡人享有）、附赠综合意外伤害保险服务、附赠疫苗接种意外保险服务。</w:t>
      </w:r>
    </w:p>
    <w:p>
      <w:pPr>
        <w:ind w:firstLine="420" w:firstLineChars="200"/>
        <w:jc w:val="left"/>
      </w:pPr>
      <w:r>
        <w:rPr>
          <w:rFonts w:hint="eastAsia" w:ascii="Times New Roman" w:hAnsi="Times New Roman" w:eastAsia="宋体" w:cs="Times New Roman"/>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420"/>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jc w:val="center"/>
              <w:rPr>
                <w:rFonts w:asciiTheme="minorEastAsia" w:hAnsiTheme="minorEastAsia"/>
              </w:rPr>
            </w:pPr>
            <w:r>
              <w:rPr>
                <w:rFonts w:hint="eastAsia" w:asciiTheme="minorEastAsia" w:hAnsiTheme="minorEastAsia"/>
              </w:rPr>
              <w:t>产品名称</w:t>
            </w:r>
          </w:p>
        </w:tc>
        <w:tc>
          <w:tcPr>
            <w:tcW w:w="1420" w:type="dxa"/>
            <w:vAlign w:val="center"/>
          </w:tcPr>
          <w:p>
            <w:pPr>
              <w:jc w:val="center"/>
              <w:rPr>
                <w:rFonts w:asciiTheme="minorEastAsia" w:hAnsiTheme="minorEastAsia"/>
              </w:rPr>
            </w:pPr>
            <w:r>
              <w:rPr>
                <w:rFonts w:hint="eastAsia" w:asciiTheme="minorEastAsia" w:hAnsiTheme="minorEastAsia"/>
              </w:rPr>
              <w:t>收费标准</w:t>
            </w:r>
          </w:p>
        </w:tc>
        <w:tc>
          <w:tcPr>
            <w:tcW w:w="5720" w:type="dxa"/>
            <w:vAlign w:val="center"/>
          </w:tcPr>
          <w:p>
            <w:pPr>
              <w:jc w:val="center"/>
              <w:rPr>
                <w:rFonts w:asciiTheme="minorEastAsia" w:hAnsiTheme="minorEastAsia"/>
              </w:rPr>
            </w:pPr>
            <w:r>
              <w:rPr>
                <w:rFonts w:hint="eastAsia" w:asciiTheme="minorEastAsia" w:hAnsiTheme="minorEastAsia"/>
              </w:rPr>
              <w:t>产品权益内容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jc w:val="center"/>
              <w:rPr>
                <w:rFonts w:asciiTheme="minorEastAsia" w:hAnsiTheme="minorEastAsia"/>
              </w:rPr>
            </w:pPr>
            <w:r>
              <w:rPr>
                <w:rFonts w:hint="eastAsia" w:asciiTheme="minorEastAsia" w:hAnsiTheme="minorEastAsia"/>
              </w:rPr>
              <w:t>如意宝A</w:t>
            </w:r>
          </w:p>
        </w:tc>
        <w:tc>
          <w:tcPr>
            <w:tcW w:w="1420" w:type="dxa"/>
            <w:vAlign w:val="center"/>
          </w:tcPr>
          <w:p>
            <w:pPr>
              <w:jc w:val="center"/>
              <w:rPr>
                <w:rFonts w:asciiTheme="minorEastAsia" w:hAnsiTheme="minorEastAsia"/>
              </w:rPr>
            </w:pPr>
            <w:r>
              <w:rPr>
                <w:rFonts w:asciiTheme="minorEastAsia" w:hAnsiTheme="minorEastAsia"/>
              </w:rPr>
              <w:t>99</w:t>
            </w:r>
            <w:r>
              <w:rPr>
                <w:rFonts w:hint="eastAsia" w:asciiTheme="minorEastAsia" w:hAnsiTheme="minorEastAsia"/>
              </w:rPr>
              <w:t>元/年</w:t>
            </w:r>
          </w:p>
        </w:tc>
        <w:tc>
          <w:tcPr>
            <w:tcW w:w="5720"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.免除补制账单手续费服务3次/年；</w:t>
            </w:r>
          </w:p>
          <w:p>
            <w:pPr>
              <w:jc w:val="left"/>
              <w:rPr>
                <w:rFonts w:asciiTheme="minorEastAsia" w:hAnsiTheme="minorEastAsia"/>
              </w:rPr>
            </w:pPr>
            <w:r>
              <w:rPr>
                <w:rFonts w:asciiTheme="minorEastAsia" w:hAnsiTheme="minorEastAsia"/>
              </w:rPr>
              <w:t>3.</w:t>
            </w:r>
            <w:r>
              <w:rPr>
                <w:rFonts w:hint="eastAsia" w:asciiTheme="minorEastAsia" w:hAnsiTheme="minorEastAsia"/>
              </w:rPr>
              <w:t>意外入院医疗保险服务(附赠保险权益，最高保额1万元)</w:t>
            </w:r>
          </w:p>
          <w:p>
            <w:pPr>
              <w:jc w:val="left"/>
              <w:rPr>
                <w:rFonts w:asciiTheme="minorEastAsia" w:hAnsiTheme="minorEastAsia"/>
              </w:rPr>
            </w:pPr>
            <w:r>
              <w:rPr>
                <w:rFonts w:asciiTheme="minorEastAsia" w:hAnsiTheme="minorEastAsia"/>
              </w:rPr>
              <w:t>4</w:t>
            </w:r>
            <w:r>
              <w:rPr>
                <w:rFonts w:hint="eastAsia" w:asciiTheme="minorEastAsia" w:hAnsiTheme="minorEastAsia"/>
              </w:rPr>
              <w:t>.综合意外伤害保险服务（附赠保险权益，最高保额10万元）</w:t>
            </w:r>
          </w:p>
          <w:p>
            <w:pPr>
              <w:jc w:val="left"/>
              <w:rPr>
                <w:rFonts w:asciiTheme="minorEastAsia" w:hAnsiTheme="minorEastAsia"/>
              </w:rPr>
            </w:pPr>
            <w:r>
              <w:rPr>
                <w:rFonts w:asciiTheme="minorEastAsia" w:hAnsiTheme="minorEastAsia"/>
              </w:rPr>
              <w:t>5</w:t>
            </w:r>
            <w:r>
              <w:rPr>
                <w:rFonts w:hint="eastAsia" w:asciiTheme="minorEastAsia" w:hAnsiTheme="minorEastAsia"/>
              </w:rPr>
              <w:t>.疫苗接种意外保险服务(附赠保险权益，最高保额</w:t>
            </w:r>
            <w:r>
              <w:rPr>
                <w:rFonts w:asciiTheme="minorEastAsia" w:hAnsiTheme="minorEastAsia"/>
              </w:rPr>
              <w:t>1</w:t>
            </w:r>
            <w:r>
              <w:rPr>
                <w:rFonts w:hint="eastAsia" w:asciiTheme="minorEastAsia" w:hAnsiTheme="minorEastAsia"/>
              </w:rPr>
              <w:t xml:space="preserve">0万元)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jc w:val="center"/>
              <w:rPr>
                <w:rFonts w:asciiTheme="minorEastAsia" w:hAnsiTheme="minorEastAsia"/>
              </w:rPr>
            </w:pPr>
            <w:r>
              <w:rPr>
                <w:rFonts w:hint="eastAsia" w:asciiTheme="minorEastAsia" w:hAnsiTheme="minorEastAsia"/>
              </w:rPr>
              <w:t>如意宝B</w:t>
            </w:r>
          </w:p>
        </w:tc>
        <w:tc>
          <w:tcPr>
            <w:tcW w:w="1420" w:type="dxa"/>
            <w:vAlign w:val="center"/>
          </w:tcPr>
          <w:p>
            <w:pPr>
              <w:jc w:val="center"/>
              <w:rPr>
                <w:rFonts w:asciiTheme="minorEastAsia" w:hAnsiTheme="minorEastAsia"/>
              </w:rPr>
            </w:pPr>
            <w:r>
              <w:rPr>
                <w:rFonts w:asciiTheme="minorEastAsia" w:hAnsiTheme="minorEastAsia"/>
              </w:rPr>
              <w:t>199</w:t>
            </w:r>
            <w:r>
              <w:rPr>
                <w:rFonts w:hint="eastAsia" w:asciiTheme="minorEastAsia" w:hAnsiTheme="minorEastAsia"/>
              </w:rPr>
              <w:t>元/年</w:t>
            </w:r>
          </w:p>
        </w:tc>
        <w:tc>
          <w:tcPr>
            <w:tcW w:w="5720"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.免除补制账单手续费服务3次/年；</w:t>
            </w:r>
          </w:p>
          <w:p>
            <w:pPr>
              <w:jc w:val="left"/>
              <w:rPr>
                <w:rFonts w:asciiTheme="minorEastAsia" w:hAnsiTheme="minorEastAsia"/>
              </w:rPr>
            </w:pPr>
            <w:r>
              <w:rPr>
                <w:rFonts w:asciiTheme="minorEastAsia" w:hAnsiTheme="minorEastAsia"/>
              </w:rPr>
              <w:t>3</w:t>
            </w:r>
            <w:r>
              <w:rPr>
                <w:rFonts w:hint="eastAsia" w:asciiTheme="minorEastAsia" w:hAnsiTheme="minorEastAsia"/>
              </w:rPr>
              <w:t>.综合意外伤害保险服务（附赠保险权益，最高保额</w:t>
            </w:r>
            <w:r>
              <w:rPr>
                <w:rFonts w:asciiTheme="minorEastAsia" w:hAnsiTheme="minorEastAsia"/>
              </w:rPr>
              <w:t>2</w:t>
            </w:r>
            <w:r>
              <w:rPr>
                <w:rFonts w:hint="eastAsia" w:asciiTheme="minorEastAsia" w:hAnsiTheme="minorEastAsia"/>
              </w:rPr>
              <w:t>0万元）</w:t>
            </w:r>
          </w:p>
          <w:p>
            <w:pPr>
              <w:jc w:val="left"/>
              <w:rPr>
                <w:rFonts w:asciiTheme="minorEastAsia" w:hAnsiTheme="minorEastAsia"/>
              </w:rPr>
            </w:pPr>
            <w:r>
              <w:rPr>
                <w:rFonts w:asciiTheme="minorEastAsia" w:hAnsiTheme="minorEastAsia"/>
              </w:rPr>
              <w:t>4</w:t>
            </w:r>
            <w:r>
              <w:rPr>
                <w:rFonts w:hint="eastAsia" w:asciiTheme="minorEastAsia" w:hAnsiTheme="minorEastAsia"/>
              </w:rPr>
              <w:t>.疫苗接种意外保险服务(附赠保险权益，最高保额</w:t>
            </w:r>
            <w:r>
              <w:rPr>
                <w:rFonts w:asciiTheme="minorEastAsia" w:hAnsiTheme="minorEastAsia"/>
              </w:rPr>
              <w:t>2</w:t>
            </w:r>
            <w:r>
              <w:rPr>
                <w:rFonts w:hint="eastAsia" w:asciiTheme="minorEastAsia" w:hAnsiTheme="minorEastAsia"/>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jc w:val="center"/>
              <w:rPr>
                <w:rFonts w:asciiTheme="minorEastAsia" w:hAnsiTheme="minorEastAsia"/>
              </w:rPr>
            </w:pPr>
            <w:r>
              <w:rPr>
                <w:rFonts w:hint="eastAsia" w:asciiTheme="minorEastAsia" w:hAnsiTheme="minorEastAsia"/>
              </w:rPr>
              <w:t>如意宝C</w:t>
            </w:r>
          </w:p>
        </w:tc>
        <w:tc>
          <w:tcPr>
            <w:tcW w:w="1420" w:type="dxa"/>
            <w:vAlign w:val="center"/>
          </w:tcPr>
          <w:p>
            <w:pPr>
              <w:jc w:val="center"/>
              <w:rPr>
                <w:rFonts w:asciiTheme="minorEastAsia" w:hAnsiTheme="minorEastAsia"/>
              </w:rPr>
            </w:pPr>
            <w:r>
              <w:rPr>
                <w:rFonts w:asciiTheme="minorEastAsia" w:hAnsiTheme="minorEastAsia"/>
              </w:rPr>
              <w:t>299</w:t>
            </w:r>
            <w:r>
              <w:rPr>
                <w:rFonts w:hint="eastAsia" w:asciiTheme="minorEastAsia" w:hAnsiTheme="minorEastAsia"/>
              </w:rPr>
              <w:t>元/年</w:t>
            </w:r>
          </w:p>
        </w:tc>
        <w:tc>
          <w:tcPr>
            <w:tcW w:w="5720"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.免除补制账单手续费服务</w:t>
            </w:r>
            <w:r>
              <w:rPr>
                <w:rFonts w:asciiTheme="minorEastAsia" w:hAnsiTheme="minorEastAsia"/>
              </w:rPr>
              <w:t>5</w:t>
            </w:r>
            <w:r>
              <w:rPr>
                <w:rFonts w:hint="eastAsia" w:asciiTheme="minorEastAsia" w:hAnsiTheme="minorEastAsia"/>
              </w:rPr>
              <w:t>次/年；</w:t>
            </w:r>
          </w:p>
          <w:p>
            <w:pPr>
              <w:jc w:val="left"/>
              <w:rPr>
                <w:rFonts w:hint="default" w:asciiTheme="minorEastAsia" w:hAnsiTheme="minorEastAsia" w:eastAsiaTheme="minorEastAsia"/>
                <w:lang w:val="en-US" w:eastAsia="zh-CN"/>
              </w:rPr>
            </w:pPr>
            <w:r>
              <w:rPr>
                <w:rFonts w:hint="eastAsia" w:asciiTheme="minorEastAsia" w:hAnsiTheme="minorEastAsia"/>
              </w:rPr>
              <w:t>3</w:t>
            </w:r>
            <w:r>
              <w:rPr>
                <w:rFonts w:asciiTheme="minorEastAsia" w:hAnsiTheme="minorEastAsia"/>
              </w:rPr>
              <w:t>.</w:t>
            </w:r>
            <w:bookmarkStart w:id="1" w:name="_Hlk121765452"/>
            <w:r>
              <w:rPr>
                <w:rFonts w:hint="eastAsia" w:asciiTheme="minorEastAsia" w:hAnsiTheme="minorEastAsia"/>
              </w:rPr>
              <w:t>重大疾病二次诊疗服务</w:t>
            </w:r>
            <w:bookmarkEnd w:id="1"/>
            <w:r>
              <w:rPr>
                <w:rFonts w:hint="eastAsia" w:asciiTheme="minorEastAsia" w:hAnsiTheme="minorEastAsia"/>
                <w:lang w:val="en-US" w:eastAsia="zh-CN"/>
              </w:rPr>
              <w:t>限1次/年</w:t>
            </w:r>
          </w:p>
          <w:p>
            <w:pPr>
              <w:jc w:val="left"/>
              <w:rPr>
                <w:rFonts w:asciiTheme="minorEastAsia" w:hAnsiTheme="minorEastAsia"/>
              </w:rPr>
            </w:pPr>
            <w:r>
              <w:rPr>
                <w:rFonts w:asciiTheme="minorEastAsia" w:hAnsiTheme="minorEastAsia"/>
              </w:rPr>
              <w:t>4</w:t>
            </w:r>
            <w:r>
              <w:rPr>
                <w:rFonts w:hint="eastAsia" w:asciiTheme="minorEastAsia" w:hAnsiTheme="minorEastAsia"/>
              </w:rPr>
              <w:t>.综合意外伤害保险服务（附赠保险权益，最高保额</w:t>
            </w:r>
            <w:r>
              <w:rPr>
                <w:rFonts w:asciiTheme="minorEastAsia" w:hAnsiTheme="minorEastAsia"/>
              </w:rPr>
              <w:t>2</w:t>
            </w:r>
            <w:r>
              <w:rPr>
                <w:rFonts w:hint="eastAsia" w:asciiTheme="minorEastAsia" w:hAnsiTheme="minorEastAsia"/>
              </w:rPr>
              <w:t>0万元）</w:t>
            </w:r>
          </w:p>
          <w:p>
            <w:pPr>
              <w:jc w:val="left"/>
              <w:rPr>
                <w:rFonts w:asciiTheme="minorEastAsia" w:hAnsiTheme="minorEastAsia"/>
              </w:rPr>
            </w:pPr>
            <w:r>
              <w:rPr>
                <w:rFonts w:asciiTheme="minorEastAsia" w:hAnsiTheme="minorEastAsia"/>
              </w:rPr>
              <w:t>5</w:t>
            </w:r>
            <w:r>
              <w:rPr>
                <w:rFonts w:hint="eastAsia" w:asciiTheme="minorEastAsia" w:hAnsiTheme="minorEastAsia"/>
              </w:rPr>
              <w:t>.疫苗接种意外保险服务(附赠保险权益，最高保额</w:t>
            </w:r>
            <w:r>
              <w:rPr>
                <w:rFonts w:asciiTheme="minorEastAsia" w:hAnsiTheme="minorEastAsia"/>
              </w:rPr>
              <w:t>2</w:t>
            </w:r>
            <w:r>
              <w:rPr>
                <w:rFonts w:hint="eastAsia" w:asciiTheme="minorEastAsia" w:hAnsiTheme="minorEastAsia"/>
              </w:rPr>
              <w:t>0万元)</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2.免除补制账单手续费服务内容</w:t>
      </w:r>
    </w:p>
    <w:p>
      <w:pPr>
        <w:ind w:firstLine="420" w:firstLineChars="200"/>
        <w:jc w:val="left"/>
        <w:rPr>
          <w:rFonts w:asciiTheme="minorEastAsia" w:hAnsiTheme="minorEastAsia"/>
        </w:rPr>
      </w:pPr>
      <w:r>
        <w:rPr>
          <w:rFonts w:hint="eastAsia" w:asciiTheme="minorEastAsia" w:hAnsiTheme="minorEastAsia"/>
        </w:rPr>
        <w:t>在服务有效期内，对于购买“如意宝”优选增值服务产品的持卡人，可免除补制账单手续费。如意宝A</w:t>
      </w:r>
      <w:r>
        <w:rPr>
          <w:rFonts w:asciiTheme="minorEastAsia" w:hAnsiTheme="minorEastAsia"/>
        </w:rPr>
        <w:t>/B</w:t>
      </w:r>
      <w:r>
        <w:rPr>
          <w:rFonts w:hint="eastAsia" w:asciiTheme="minorEastAsia" w:hAnsiTheme="minorEastAsia"/>
        </w:rPr>
        <w:t>产品可享受每年免除3次、如意宝</w:t>
      </w:r>
      <w:r>
        <w:rPr>
          <w:rFonts w:asciiTheme="minorEastAsia" w:hAnsiTheme="minorEastAsia"/>
        </w:rPr>
        <w:t>C</w:t>
      </w:r>
      <w:r>
        <w:rPr>
          <w:rFonts w:hint="eastAsia" w:asciiTheme="minorEastAsia" w:hAnsiTheme="minorEastAsia"/>
        </w:rPr>
        <w:t>产品可享受每年免除</w:t>
      </w:r>
      <w:r>
        <w:rPr>
          <w:rFonts w:asciiTheme="minorEastAsia" w:hAnsiTheme="minorEastAsia"/>
        </w:rPr>
        <w:t>5</w:t>
      </w:r>
      <w:r>
        <w:rPr>
          <w:rFonts w:hint="eastAsia" w:asciiTheme="minorEastAsia" w:hAnsiTheme="minorEastAsia"/>
        </w:rPr>
        <w:t>次，超出次数正常收取</w:t>
      </w:r>
      <w:r>
        <w:rPr>
          <w:rFonts w:asciiTheme="minorEastAsia" w:hAnsiTheme="minorEastAsia"/>
        </w:rPr>
        <w:t>5</w:t>
      </w:r>
      <w:r>
        <w:rPr>
          <w:rFonts w:hint="eastAsia" w:asciiTheme="minorEastAsia" w:hAnsiTheme="minorEastAsia"/>
        </w:rPr>
        <w:t xml:space="preserve">元/期补制手续费。 </w:t>
      </w:r>
    </w:p>
    <w:p>
      <w:pPr>
        <w:numPr>
          <w:ilvl w:val="0"/>
          <w:numId w:val="3"/>
        </w:numPr>
        <w:tabs>
          <w:tab w:val="left" w:pos="640"/>
        </w:tabs>
        <w:jc w:val="left"/>
        <w:rPr>
          <w:rFonts w:asciiTheme="minorEastAsia" w:hAnsiTheme="minorEastAsia"/>
        </w:rPr>
      </w:pPr>
      <w:r>
        <w:rPr>
          <w:rFonts w:hint="eastAsia" w:asciiTheme="minorEastAsia" w:hAnsiTheme="minorEastAsia"/>
          <w:b/>
          <w:bCs/>
        </w:rPr>
        <w:t>重大疾病二次诊疗服务内容</w:t>
      </w:r>
      <w:r>
        <w:rPr>
          <w:rFonts w:hint="eastAsia" w:asciiTheme="minorEastAsia" w:hAnsiTheme="minorEastAsia"/>
        </w:rPr>
        <w:t>（仅限购买如意宝C产品的持卡人享有）</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对于购买“如意宝C”优选增值服务产品的持卡人，在服务期内，可享受由权威机构及医生提供的针对约定范围内的重大疾病中的二次诊疗意见。</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（1）服务范围</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在服务期内，</w:t>
      </w:r>
      <w:r>
        <w:rPr>
          <w:rFonts w:hint="eastAsia" w:asciiTheme="minorEastAsia" w:hAnsiTheme="minorEastAsia"/>
          <w:b/>
          <w:bCs/>
        </w:rPr>
        <w:t>如罹患</w:t>
      </w:r>
      <w:r>
        <w:rPr>
          <w:rFonts w:hint="eastAsia" w:asciiTheme="minorEastAsia" w:hAnsiTheme="minorEastAsia"/>
          <w:b/>
          <w:bCs/>
          <w:lang w:val="en-US" w:eastAsia="zh-CN"/>
        </w:rPr>
        <w:t>规定的</w:t>
      </w:r>
      <w:r>
        <w:rPr>
          <w:rFonts w:hint="eastAsia" w:asciiTheme="minorEastAsia" w:hAnsiTheme="minorEastAsia"/>
          <w:b/>
          <w:bCs/>
        </w:rPr>
        <w:t>重大疾病</w:t>
      </w:r>
      <w:r>
        <w:rPr>
          <w:rFonts w:hint="eastAsia" w:asciiTheme="minorEastAsia" w:hAnsiTheme="minorEastAsia"/>
          <w:b/>
          <w:bCs/>
          <w:lang w:val="en-US" w:eastAsia="zh-CN"/>
        </w:rPr>
        <w:t>中一种或多种</w:t>
      </w:r>
      <w:r>
        <w:rPr>
          <w:rFonts w:hint="eastAsia" w:asciiTheme="minorEastAsia" w:hAnsiTheme="minorEastAsia" w:eastAsiaTheme="minorEastAsia" w:cstheme="minorBidi"/>
          <w:b/>
          <w:bCs/>
        </w:rPr>
        <w:t>（详见《重大疾病服务二次诊疗疾病列表》）</w:t>
      </w:r>
      <w:r>
        <w:rPr>
          <w:rFonts w:hint="eastAsia" w:asciiTheme="minorEastAsia" w:hAnsiTheme="minorEastAsia"/>
        </w:rPr>
        <w:t>，</w:t>
      </w:r>
      <w:r>
        <w:rPr>
          <w:rFonts w:hint="eastAsia" w:asciiTheme="minorEastAsia" w:hAnsiTheme="minorEastAsia"/>
          <w:highlight w:val="none"/>
        </w:rPr>
        <w:t>可以拨打保险公司合作机构</w:t>
      </w:r>
      <w:r>
        <w:rPr>
          <w:rFonts w:hint="eastAsia" w:asciiTheme="minorEastAsia" w:hAnsiTheme="minorEastAsia"/>
          <w:highlight w:val="none"/>
          <w:lang w:val="en-US" w:eastAsia="zh-CN"/>
        </w:rPr>
        <w:t>镁信</w:t>
      </w:r>
      <w:r>
        <w:rPr>
          <w:rFonts w:hint="eastAsia" w:asciiTheme="minorEastAsia" w:hAnsiTheme="minorEastAsia"/>
          <w:highlight w:val="none"/>
        </w:rPr>
        <w:t>健康服务热线</w:t>
      </w:r>
      <w:r>
        <w:rPr>
          <w:rFonts w:hint="eastAsia" w:asciiTheme="minorEastAsia" w:hAnsiTheme="minorEastAsia"/>
          <w:highlight w:val="none"/>
          <w:lang w:val="en-US" w:eastAsia="zh-CN"/>
        </w:rPr>
        <w:t>400-050-6770（热线服务时间9:00-18:00）</w:t>
      </w:r>
      <w:r>
        <w:rPr>
          <w:rFonts w:hint="eastAsia" w:asciiTheme="minorEastAsia" w:hAnsiTheme="minorEastAsia"/>
          <w:highlight w:val="none"/>
          <w:lang w:eastAsia="zh-CN"/>
        </w:rPr>
        <w:t>，</w:t>
      </w:r>
      <w:r>
        <w:rPr>
          <w:rFonts w:hint="eastAsia" w:asciiTheme="minorEastAsia" w:hAnsiTheme="minorEastAsia"/>
        </w:rPr>
        <w:t>服务机构会</w:t>
      </w:r>
      <w:r>
        <w:rPr>
          <w:rFonts w:hint="eastAsia"/>
        </w:rPr>
        <w:t>将根据客户的疾病诊断、既往就诊记录及相关医学检查资料，为其在国内知名三甲医院或国外综合实力排名靠前及专科排名前10名的医院范围甄选符合条件的专家，并预约好专家的第二诊疗咨询服务。</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（2）使用流程</w:t>
      </w:r>
    </w:p>
    <w:p>
      <w:pPr>
        <w:widowControl/>
        <w:numPr>
          <w:ilvl w:val="0"/>
          <w:numId w:val="0"/>
        </w:numPr>
        <w:tabs>
          <w:tab w:val="left" w:pos="312"/>
          <w:tab w:val="left" w:pos="640"/>
        </w:tabs>
        <w:ind w:firstLine="420" w:firstLineChars="200"/>
        <w:jc w:val="left"/>
        <w:rPr>
          <w:rFonts w:asciiTheme="minorEastAsia" w:hAnsiTheme="minorEastAsia"/>
        </w:rPr>
      </w:pPr>
      <w:r>
        <w:rPr>
          <w:rFonts w:hint="eastAsia" w:asciiTheme="minorEastAsia" w:hAnsiTheme="minorEastAsia"/>
        </w:rPr>
        <w:t>1）</w:t>
      </w:r>
      <w:r>
        <w:rPr>
          <w:rFonts w:hint="eastAsia" w:asciiTheme="minorEastAsia" w:hAnsiTheme="minorEastAsia" w:eastAsiaTheme="minorEastAsia" w:cstheme="minorBidi"/>
          <w:b w:val="0"/>
          <w:bCs w:val="0"/>
          <w:sz w:val="21"/>
          <w:szCs w:val="24"/>
          <w:lang w:val="en-US" w:eastAsia="zh-CN"/>
        </w:rPr>
        <w:t>拨打服务电话</w:t>
      </w:r>
      <w:r>
        <w:rPr>
          <w:rFonts w:hint="eastAsia" w:asciiTheme="minorEastAsia" w:hAnsiTheme="minorEastAsia" w:eastAsiaTheme="minorEastAsia" w:cstheme="minorBidi"/>
          <w:b w:val="0"/>
          <w:bCs w:val="0"/>
          <w:color w:val="000000"/>
          <w:sz w:val="21"/>
          <w:szCs w:val="24"/>
          <w:shd w:val="clear" w:color="auto" w:fill="auto"/>
        </w:rPr>
        <w:t>400-050-6770</w:t>
      </w:r>
      <w:r>
        <w:rPr>
          <w:rFonts w:hint="eastAsia" w:asciiTheme="minorEastAsia" w:hAnsiTheme="minorEastAsia" w:eastAsiaTheme="minorEastAsia" w:cstheme="minorBidi"/>
          <w:b w:val="0"/>
          <w:bCs w:val="0"/>
          <w:color w:val="000000"/>
          <w:sz w:val="21"/>
          <w:szCs w:val="24"/>
          <w:shd w:val="clear" w:color="auto" w:fill="auto"/>
          <w:lang w:val="en-US" w:eastAsia="zh-CN"/>
        </w:rPr>
        <w:t>进行申请，</w:t>
      </w:r>
      <w:r>
        <w:rPr>
          <w:rFonts w:hint="eastAsia" w:asciiTheme="minorEastAsia" w:hAnsiTheme="minorEastAsia" w:eastAsiaTheme="minorEastAsia" w:cstheme="minorBidi"/>
          <w:b w:val="0"/>
          <w:bCs w:val="0"/>
          <w:sz w:val="21"/>
          <w:szCs w:val="24"/>
          <w:lang w:val="en-US" w:eastAsia="zh-CN"/>
        </w:rPr>
        <w:t>接通专属热线（服务时间9:00-18:00）</w:t>
      </w:r>
      <w:r>
        <w:rPr>
          <w:rFonts w:hint="eastAsia" w:asciiTheme="minorEastAsia" w:hAnsiTheme="minorEastAsia" w:eastAsiaTheme="minorEastAsia" w:cstheme="minorBidi"/>
          <w:b w:val="0"/>
          <w:bCs w:val="0"/>
          <w:color w:val="000000"/>
          <w:sz w:val="21"/>
          <w:szCs w:val="24"/>
          <w:shd w:val="clear" w:color="auto" w:fill="auto"/>
          <w:lang w:val="en-US" w:eastAsia="zh-CN"/>
        </w:rPr>
        <w:t>；</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color w:val="000000"/>
          <w:sz w:val="21"/>
          <w:szCs w:val="24"/>
          <w:shd w:val="clear" w:color="auto" w:fill="auto"/>
          <w:lang w:val="en-US" w:eastAsia="zh-CN"/>
        </w:rPr>
      </w:pPr>
      <w:r>
        <w:rPr>
          <w:rFonts w:hint="eastAsia" w:asciiTheme="minorEastAsia" w:hAnsiTheme="minorEastAsia"/>
        </w:rPr>
        <w:t>2）</w:t>
      </w:r>
      <w:r>
        <w:rPr>
          <w:rFonts w:hint="eastAsia" w:asciiTheme="minorEastAsia" w:hAnsiTheme="minorEastAsia" w:eastAsiaTheme="minorEastAsia" w:cstheme="minorBidi"/>
          <w:b w:val="0"/>
          <w:bCs w:val="0"/>
          <w:color w:val="000000"/>
          <w:sz w:val="21"/>
          <w:szCs w:val="24"/>
          <w:shd w:val="clear" w:color="auto" w:fill="auto"/>
          <w:lang w:val="en-US" w:eastAsia="zh-CN"/>
        </w:rPr>
        <w:t>告知客服您需要申请二次诊疗服务，</w:t>
      </w:r>
      <w:r>
        <w:rPr>
          <w:rFonts w:hint="eastAsia" w:asciiTheme="minorEastAsia" w:hAnsiTheme="minorEastAsia" w:cstheme="minorBidi"/>
          <w:b w:val="0"/>
          <w:bCs w:val="0"/>
          <w:sz w:val="21"/>
          <w:szCs w:val="24"/>
          <w:shd w:val="clear"/>
          <w:lang w:val="en-US" w:eastAsia="zh-CN"/>
        </w:rPr>
        <w:t>客服核实相关信息后，您需</w:t>
      </w:r>
      <w:r>
        <w:rPr>
          <w:rFonts w:hint="eastAsia" w:asciiTheme="minorEastAsia" w:hAnsiTheme="minorEastAsia" w:eastAsiaTheme="minorEastAsia" w:cstheme="minorBidi"/>
          <w:b w:val="0"/>
          <w:bCs w:val="0"/>
          <w:color w:val="000000"/>
          <w:sz w:val="21"/>
          <w:szCs w:val="24"/>
          <w:shd w:val="clear" w:color="auto" w:fill="auto"/>
          <w:lang w:val="en-US" w:eastAsia="zh-CN"/>
        </w:rPr>
        <w:t>提供以下资料：</w:t>
      </w:r>
      <w:r>
        <w:rPr>
          <w:rFonts w:hint="eastAsia" w:asciiTheme="minorEastAsia" w:hAnsiTheme="minorEastAsia" w:cstheme="minorBidi"/>
          <w:b w:val="0"/>
          <w:bCs w:val="0"/>
          <w:sz w:val="21"/>
          <w:szCs w:val="24"/>
          <w:shd w:val="clear"/>
          <w:lang w:val="en-US" w:eastAsia="zh-CN"/>
        </w:rPr>
        <w:t>医疗诊断证明</w:t>
      </w:r>
      <w:r>
        <w:rPr>
          <w:rFonts w:hint="eastAsia" w:asciiTheme="minorEastAsia" w:hAnsiTheme="minorEastAsia" w:eastAsiaTheme="minorEastAsia" w:cstheme="minorBidi"/>
          <w:b w:val="0"/>
          <w:bCs w:val="0"/>
          <w:color w:val="000000"/>
          <w:sz w:val="21"/>
          <w:szCs w:val="24"/>
          <w:shd w:val="clear" w:color="auto" w:fill="auto"/>
          <w:lang w:val="en-US" w:eastAsia="zh-CN"/>
        </w:rPr>
        <w:t>、</w:t>
      </w:r>
      <w:r>
        <w:rPr>
          <w:rFonts w:hint="eastAsia" w:asciiTheme="minorEastAsia" w:hAnsiTheme="minorEastAsia" w:eastAsiaTheme="minorEastAsia" w:cstheme="minorBidi"/>
          <w:b w:val="0"/>
          <w:bCs w:val="0"/>
          <w:color w:val="000000"/>
          <w:kern w:val="2"/>
          <w:sz w:val="21"/>
          <w:szCs w:val="24"/>
        </w:rPr>
        <w:t>姓名、身份证号码、电话号码、保单号</w:t>
      </w:r>
      <w:r>
        <w:rPr>
          <w:rFonts w:hint="eastAsia" w:asciiTheme="minorEastAsia" w:hAnsiTheme="minorEastAsia" w:eastAsiaTheme="minorEastAsia" w:cstheme="minorBidi"/>
          <w:b w:val="0"/>
          <w:bCs w:val="0"/>
          <w:color w:val="000000"/>
          <w:kern w:val="2"/>
          <w:sz w:val="21"/>
          <w:szCs w:val="24"/>
          <w:lang w:val="en-US" w:eastAsia="zh-CN"/>
        </w:rPr>
        <w:t>和具体需求</w:t>
      </w:r>
      <w:r>
        <w:rPr>
          <w:rFonts w:hint="eastAsia" w:asciiTheme="minorEastAsia" w:hAnsiTheme="minorEastAsia" w:eastAsiaTheme="minorEastAsia" w:cstheme="minorBidi"/>
          <w:b w:val="0"/>
          <w:bCs w:val="0"/>
          <w:color w:val="000000"/>
          <w:kern w:val="2"/>
          <w:sz w:val="21"/>
          <w:szCs w:val="24"/>
          <w:lang w:eastAsia="zh-CN"/>
        </w:rPr>
        <w:t>；</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3）</w:t>
      </w:r>
      <w:r>
        <w:rPr>
          <w:rFonts w:hint="eastAsia" w:asciiTheme="minorEastAsia" w:hAnsiTheme="minorEastAsia" w:eastAsiaTheme="minorEastAsia" w:cstheme="minorBidi"/>
          <w:b w:val="0"/>
          <w:bCs w:val="0"/>
          <w:color w:val="000000"/>
          <w:sz w:val="21"/>
          <w:szCs w:val="24"/>
          <w:shd w:val="clear" w:color="auto" w:fill="auto"/>
          <w:lang w:val="en-US" w:eastAsia="zh-CN"/>
        </w:rPr>
        <w:t>专属人员接到需求将通过微信联系您，进行您的需求确认及材料查漏补缺；</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4）</w:t>
      </w:r>
      <w:r>
        <w:rPr>
          <w:rFonts w:hint="eastAsia" w:asciiTheme="minorEastAsia" w:hAnsiTheme="minorEastAsia" w:eastAsiaTheme="minorEastAsia" w:cstheme="minorBidi"/>
          <w:b w:val="0"/>
          <w:bCs w:val="0"/>
          <w:color w:val="000000"/>
          <w:sz w:val="21"/>
          <w:szCs w:val="24"/>
          <w:shd w:val="clear" w:color="auto" w:fill="auto"/>
          <w:lang w:val="en-US" w:eastAsia="zh-CN"/>
        </w:rPr>
        <w:t>资料集齐后1个工作日内向您反馈预约情况，并向您确认是否启动服务；</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5）</w:t>
      </w:r>
      <w:r>
        <w:rPr>
          <w:rFonts w:hint="eastAsia" w:asciiTheme="minorEastAsia" w:hAnsiTheme="minorEastAsia" w:eastAsiaTheme="minorEastAsia" w:cstheme="minorBidi"/>
          <w:b w:val="0"/>
          <w:bCs w:val="0"/>
          <w:color w:val="000000"/>
          <w:sz w:val="21"/>
          <w:szCs w:val="24"/>
          <w:shd w:val="clear" w:color="auto" w:fill="auto"/>
          <w:lang w:val="en-US" w:eastAsia="zh-CN"/>
        </w:rPr>
        <w:t>确认启动服务后，会与您保持沟通，并在就诊前</w:t>
      </w:r>
      <w:r>
        <w:rPr>
          <w:rFonts w:hint="eastAsia" w:asciiTheme="minorEastAsia" w:hAnsiTheme="minorEastAsia" w:eastAsiaTheme="minorEastAsia" w:cstheme="minorBidi"/>
          <w:b w:val="0"/>
          <w:color w:val="000000"/>
          <w:kern w:val="2"/>
          <w:sz w:val="21"/>
          <w:szCs w:val="24"/>
        </w:rPr>
        <w:t>将</w:t>
      </w:r>
      <w:r>
        <w:rPr>
          <w:rFonts w:hint="eastAsia" w:asciiTheme="minorEastAsia" w:hAnsiTheme="minorEastAsia" w:eastAsiaTheme="minorEastAsia" w:cstheme="minorBidi"/>
          <w:b w:val="0"/>
          <w:color w:val="000000"/>
          <w:kern w:val="2"/>
          <w:sz w:val="21"/>
          <w:szCs w:val="24"/>
          <w:lang w:val="en-US" w:eastAsia="zh-CN"/>
        </w:rPr>
        <w:t>您的</w:t>
      </w:r>
      <w:r>
        <w:rPr>
          <w:rFonts w:hint="eastAsia" w:asciiTheme="minorEastAsia" w:hAnsiTheme="minorEastAsia" w:eastAsiaTheme="minorEastAsia" w:cstheme="minorBidi"/>
          <w:b w:val="0"/>
          <w:color w:val="000000"/>
          <w:kern w:val="2"/>
          <w:sz w:val="21"/>
          <w:szCs w:val="24"/>
        </w:rPr>
        <w:t>资料提前同步专家</w:t>
      </w:r>
      <w:r>
        <w:rPr>
          <w:rFonts w:hint="eastAsia" w:asciiTheme="minorEastAsia" w:hAnsiTheme="minorEastAsia" w:eastAsiaTheme="minorEastAsia" w:cstheme="minorBidi"/>
          <w:b w:val="0"/>
          <w:bCs w:val="0"/>
          <w:color w:val="000000"/>
          <w:sz w:val="21"/>
          <w:szCs w:val="24"/>
          <w:shd w:val="clear" w:color="auto" w:fill="auto"/>
          <w:lang w:val="en-US" w:eastAsia="zh-CN"/>
        </w:rPr>
        <w:t>；</w:t>
      </w:r>
    </w:p>
    <w:p>
      <w:pPr>
        <w:tabs>
          <w:tab w:val="left" w:pos="312"/>
          <w:tab w:val="left" w:pos="640"/>
        </w:tabs>
        <w:ind w:firstLine="420" w:firstLineChars="200"/>
        <w:jc w:val="left"/>
        <w:rPr>
          <w:rFonts w:hint="eastAsia" w:asciiTheme="minorEastAsia" w:hAnsiTheme="minorEastAsia" w:eastAsiaTheme="minorEastAsia" w:cstheme="minorBidi"/>
          <w:b w:val="0"/>
          <w:bCs w:val="0"/>
          <w:sz w:val="21"/>
          <w:szCs w:val="24"/>
          <w:shd w:val="clear"/>
          <w:lang w:val="en-US" w:eastAsia="zh-CN"/>
        </w:rPr>
      </w:pPr>
      <w:r>
        <w:rPr>
          <w:rFonts w:hint="eastAsia" w:asciiTheme="minorEastAsia" w:hAnsiTheme="minorEastAsia"/>
        </w:rPr>
        <w:t>6）</w:t>
      </w:r>
      <w:r>
        <w:rPr>
          <w:rFonts w:hint="eastAsia" w:asciiTheme="minorEastAsia" w:hAnsiTheme="minorEastAsia" w:eastAsiaTheme="minorEastAsia" w:cstheme="minorBidi"/>
          <w:b w:val="0"/>
          <w:bCs w:val="0"/>
          <w:color w:val="000000"/>
          <w:sz w:val="21"/>
          <w:szCs w:val="24"/>
          <w:shd w:val="clear" w:color="auto" w:fill="auto"/>
          <w:lang w:val="en-US" w:eastAsia="zh-CN"/>
        </w:rPr>
        <w:t>就诊后，给您</w:t>
      </w:r>
      <w:r>
        <w:rPr>
          <w:rFonts w:hint="eastAsia" w:asciiTheme="minorEastAsia" w:hAnsiTheme="minorEastAsia" w:eastAsiaTheme="minorEastAsia" w:cstheme="minorBidi"/>
          <w:color w:val="000000"/>
          <w:kern w:val="2"/>
          <w:sz w:val="21"/>
          <w:szCs w:val="24"/>
        </w:rPr>
        <w:t>提供《第二诊疗意见书》，并与</w:t>
      </w:r>
      <w:r>
        <w:rPr>
          <w:rFonts w:hint="eastAsia" w:asciiTheme="minorEastAsia" w:hAnsiTheme="minorEastAsia" w:eastAsiaTheme="minorEastAsia" w:cstheme="minorBidi"/>
          <w:color w:val="000000"/>
          <w:kern w:val="2"/>
          <w:sz w:val="21"/>
          <w:szCs w:val="24"/>
          <w:lang w:val="en-US" w:eastAsia="zh-CN"/>
        </w:rPr>
        <w:t>您</w:t>
      </w:r>
      <w:r>
        <w:rPr>
          <w:rFonts w:hint="eastAsia" w:asciiTheme="minorEastAsia" w:hAnsiTheme="minorEastAsia" w:eastAsiaTheme="minorEastAsia" w:cstheme="minorBidi"/>
          <w:color w:val="000000"/>
          <w:kern w:val="2"/>
          <w:sz w:val="21"/>
          <w:szCs w:val="24"/>
        </w:rPr>
        <w:t>进行服务完成确认</w:t>
      </w:r>
      <w:r>
        <w:rPr>
          <w:rFonts w:hint="eastAsia" w:asciiTheme="minorEastAsia" w:hAnsiTheme="minorEastAsia" w:eastAsiaTheme="minorEastAsia" w:cstheme="minorBidi"/>
          <w:b w:val="0"/>
          <w:bCs w:val="0"/>
          <w:color w:val="000000"/>
          <w:sz w:val="21"/>
          <w:szCs w:val="24"/>
          <w:shd w:val="clear" w:color="auto" w:fill="auto"/>
          <w:lang w:val="en-US" w:eastAsia="zh-CN"/>
        </w:rPr>
        <w:t>。</w:t>
      </w:r>
    </w:p>
    <w:p>
      <w:pPr>
        <w:tabs>
          <w:tab w:val="left" w:pos="312"/>
          <w:tab w:val="left" w:pos="640"/>
        </w:tabs>
        <w:ind w:firstLine="420" w:firstLineChars="200"/>
        <w:jc w:val="left"/>
        <w:rPr>
          <w:rFonts w:asciiTheme="minorEastAsia" w:hAnsiTheme="minorEastAsia"/>
        </w:rPr>
      </w:pPr>
      <w:r>
        <w:rPr>
          <w:rFonts w:hint="eastAsia" w:asciiTheme="minorEastAsia" w:hAnsiTheme="minorEastAsia" w:cstheme="minorBidi"/>
          <w:b w:val="0"/>
          <w:bCs w:val="0"/>
          <w:sz w:val="21"/>
          <w:szCs w:val="24"/>
          <w:shd w:val="clear"/>
          <w:lang w:val="en-US" w:eastAsia="zh-CN"/>
        </w:rPr>
        <w:t>注：全球二次诊疗服务适用医疗机构详见《全球二次诊疗适用医疗机构清单》</w:t>
      </w:r>
    </w:p>
    <w:p>
      <w:pPr>
        <w:numPr>
          <w:ilvl w:val="0"/>
          <w:numId w:val="3"/>
        </w:numPr>
        <w:tabs>
          <w:tab w:val="left" w:pos="640"/>
        </w:tabs>
        <w:jc w:val="left"/>
        <w:rPr>
          <w:rFonts w:asciiTheme="minorEastAsia" w:hAnsiTheme="minorEastAsia"/>
          <w:b/>
          <w:bCs/>
        </w:rPr>
      </w:pPr>
      <w:r>
        <w:rPr>
          <w:rFonts w:hint="eastAsia" w:asciiTheme="minorEastAsia" w:hAnsiTheme="minorEastAsia"/>
          <w:b/>
          <w:bCs/>
        </w:rPr>
        <w:t>意外入院医疗保险服务内容(附赠保险权益)</w:t>
      </w:r>
      <w:r>
        <w:rPr>
          <w:rFonts w:hint="eastAsia" w:asciiTheme="minorEastAsia" w:hAnsiTheme="minorEastAsia"/>
        </w:rPr>
        <w:t xml:space="preserve"> （仅限购买如意宝</w:t>
      </w:r>
      <w:r>
        <w:rPr>
          <w:rFonts w:asciiTheme="minorEastAsia" w:hAnsiTheme="minorEastAsia"/>
        </w:rPr>
        <w:t>A</w:t>
      </w:r>
      <w:r>
        <w:rPr>
          <w:rFonts w:hint="eastAsia" w:asciiTheme="minorEastAsia" w:hAnsiTheme="minorEastAsia"/>
        </w:rPr>
        <w:t>产品的持卡人享有）</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如意宝”增值服务产品且保险权益已生效的持卡人。承保公司为太平财产保险有限公司。该保险合同为团体保险合同，持卡人可致电太平财产保险有限公司客服热线95589查询或申请保险凭证。</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对于购买“如意宝A”优选增值服务产品的持卡人，如不幸发生意外，入住二级及以上公立医院，可根据实际支付的医疗费用，最高获得1万元的意外入院医疗费用。</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（1）保障金额</w:t>
      </w:r>
    </w:p>
    <w:tbl>
      <w:tblPr>
        <w:tblStyle w:val="7"/>
        <w:tblW w:w="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产品名称</w:t>
            </w:r>
          </w:p>
        </w:tc>
        <w:tc>
          <w:tcPr>
            <w:tcW w:w="2715" w:type="dxa"/>
          </w:tcPr>
          <w:p>
            <w:pPr>
              <w:tabs>
                <w:tab w:val="left" w:pos="640"/>
              </w:tabs>
              <w:jc w:val="center"/>
              <w:rPr>
                <w:rFonts w:asciiTheme="minorEastAsia" w:hAnsiTheme="minorEastAsia"/>
              </w:rPr>
            </w:pPr>
            <w:r>
              <w:rPr>
                <w:rFonts w:hint="eastAsia" w:asciiTheme="minorEastAsia" w:hAnsiTheme="minorEastAsia"/>
              </w:rPr>
              <w:t>保障金额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如意宝A</w:t>
            </w:r>
          </w:p>
        </w:tc>
        <w:tc>
          <w:tcPr>
            <w:tcW w:w="2715" w:type="dxa"/>
          </w:tcPr>
          <w:p>
            <w:pPr>
              <w:tabs>
                <w:tab w:val="left" w:pos="640"/>
              </w:tabs>
              <w:jc w:val="center"/>
              <w:rPr>
                <w:rFonts w:asciiTheme="minorEastAsia" w:hAnsiTheme="minorEastAsia"/>
              </w:rPr>
            </w:pPr>
            <w:r>
              <w:rPr>
                <w:rFonts w:hint="eastAsia" w:asciiTheme="minorEastAsia" w:hAnsiTheme="minorEastAsia"/>
              </w:rPr>
              <w:t>1万元</w:t>
            </w:r>
          </w:p>
        </w:tc>
      </w:tr>
    </w:tbl>
    <w:p>
      <w:pPr>
        <w:tabs>
          <w:tab w:val="left" w:pos="312"/>
          <w:tab w:val="left" w:pos="640"/>
        </w:tabs>
        <w:ind w:firstLine="420" w:firstLineChars="200"/>
        <w:jc w:val="left"/>
        <w:rPr>
          <w:rFonts w:asciiTheme="minorEastAsia" w:hAnsiTheme="minorEastAsia"/>
        </w:rPr>
      </w:pPr>
      <w:r>
        <w:rPr>
          <w:rFonts w:hint="eastAsia" w:asciiTheme="minorEastAsia" w:hAnsiTheme="minorEastAsia"/>
        </w:rPr>
        <w:t>（2）保障责任</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购买“如意宝A”优选增值服务产品的持卡人，在保障权益生效后，如不幸发生意外时，入住二级及以上医院，可根据实际支付的医疗费用，最高获得1万元的意外入院医疗费用补偿（报销），无等待期，无论是否有社保均可承保，持卡人发生住院医疗费用后，若有社保医疗保险，需先报销社保医疗费用后再申请赔付。</w:t>
      </w:r>
    </w:p>
    <w:p>
      <w:pPr>
        <w:tabs>
          <w:tab w:val="left" w:pos="640"/>
        </w:tabs>
        <w:ind w:left="420"/>
        <w:jc w:val="left"/>
        <w:rPr>
          <w:rFonts w:asciiTheme="minorEastAsia" w:hAnsiTheme="minorEastAsia"/>
          <w:b/>
          <w:bCs/>
        </w:rPr>
      </w:pPr>
      <w:r>
        <w:rPr>
          <w:rFonts w:hint="eastAsia" w:asciiTheme="minorEastAsia" w:hAnsiTheme="minorEastAsia"/>
          <w:b/>
          <w:bCs/>
        </w:rPr>
        <w:t>（3）保险条款</w:t>
      </w:r>
    </w:p>
    <w:p>
      <w:pPr>
        <w:tabs>
          <w:tab w:val="left" w:pos="640"/>
        </w:tabs>
        <w:ind w:firstLine="422" w:firstLineChars="200"/>
        <w:jc w:val="left"/>
        <w:rPr>
          <w:rFonts w:asciiTheme="minorEastAsia" w:hAnsiTheme="minorEastAsia"/>
          <w:b/>
          <w:bCs/>
        </w:rPr>
      </w:pPr>
      <w:bookmarkStart w:id="2" w:name="_Hlk122350473"/>
      <w:r>
        <w:rPr>
          <w:rFonts w:hint="eastAsia" w:asciiTheme="minorEastAsia" w:hAnsiTheme="minorEastAsia"/>
          <w:b/>
          <w:bCs/>
        </w:rPr>
        <w:t>1）《太平财产保险有限公司团体人身意外伤害保险（A版）条款》注册号【</w:t>
      </w:r>
      <w:r>
        <w:rPr>
          <w:rFonts w:asciiTheme="minorEastAsia" w:hAnsiTheme="minorEastAsia"/>
          <w:b/>
          <w:bCs/>
        </w:rPr>
        <w:t>C00002632312022051385521</w:t>
      </w:r>
      <w:r>
        <w:rPr>
          <w:rFonts w:hint="eastAsia" w:asciiTheme="minorEastAsia" w:hAnsiTheme="minorEastAsia"/>
          <w:b/>
          <w:bCs/>
        </w:rPr>
        <w:t>】</w:t>
      </w:r>
    </w:p>
    <w:p>
      <w:pPr>
        <w:tabs>
          <w:tab w:val="left" w:pos="640"/>
        </w:tabs>
        <w:ind w:firstLine="422" w:firstLineChars="200"/>
        <w:jc w:val="left"/>
        <w:rPr>
          <w:rFonts w:asciiTheme="minorEastAsia" w:hAnsiTheme="minorEastAsia"/>
          <w:b/>
          <w:bCs/>
        </w:rPr>
      </w:pPr>
      <w:r>
        <w:rPr>
          <w:rFonts w:hint="eastAsia" w:asciiTheme="minorEastAsia" w:hAnsiTheme="minorEastAsia"/>
          <w:b/>
          <w:bCs/>
        </w:rPr>
        <w:t>2）《太平财产保险股份有限公司附加超龄人员扩展条款（2011版）（扩展）》注册号【</w:t>
      </w:r>
      <w:r>
        <w:rPr>
          <w:rFonts w:asciiTheme="minorEastAsia" w:hAnsiTheme="minorEastAsia"/>
          <w:b/>
          <w:bCs/>
        </w:rPr>
        <w:t>H00002632322017052347511</w:t>
      </w:r>
      <w:r>
        <w:rPr>
          <w:rFonts w:hint="eastAsia" w:asciiTheme="minorEastAsia" w:hAnsiTheme="minorEastAsia"/>
          <w:b/>
          <w:bCs/>
        </w:rPr>
        <w:t>】</w:t>
      </w:r>
    </w:p>
    <w:p>
      <w:pPr>
        <w:tabs>
          <w:tab w:val="left" w:pos="640"/>
        </w:tabs>
        <w:ind w:firstLine="422" w:firstLineChars="200"/>
        <w:jc w:val="left"/>
        <w:rPr>
          <w:rFonts w:asciiTheme="minorEastAsia" w:hAnsiTheme="minorEastAsia"/>
          <w:b/>
          <w:bCs/>
        </w:rPr>
      </w:pPr>
      <w:r>
        <w:rPr>
          <w:rFonts w:asciiTheme="minorEastAsia" w:hAnsiTheme="minorEastAsia"/>
          <w:b/>
          <w:bCs/>
        </w:rPr>
        <w:t>3</w:t>
      </w:r>
      <w:r>
        <w:rPr>
          <w:rFonts w:hint="eastAsia" w:asciiTheme="minorEastAsia" w:hAnsiTheme="minorEastAsia"/>
          <w:b/>
          <w:bCs/>
        </w:rPr>
        <w:t>）《太平财产保险股份有限公司附加意外伤害医疗保险（2019版）条款》注册号【</w:t>
      </w:r>
      <w:r>
        <w:rPr>
          <w:rFonts w:asciiTheme="minorEastAsia" w:hAnsiTheme="minorEastAsia"/>
          <w:b/>
          <w:bCs/>
        </w:rPr>
        <w:t>C00002632522019073105092</w:t>
      </w:r>
      <w:r>
        <w:rPr>
          <w:rFonts w:hint="eastAsia" w:asciiTheme="minorEastAsia" w:hAnsiTheme="minorEastAsia"/>
          <w:b/>
          <w:bCs/>
        </w:rPr>
        <w:t>】</w:t>
      </w:r>
    </w:p>
    <w:bookmarkEnd w:id="2"/>
    <w:p>
      <w:pPr>
        <w:tabs>
          <w:tab w:val="left" w:pos="312"/>
          <w:tab w:val="left" w:pos="640"/>
        </w:tabs>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4</w:t>
      </w:r>
      <w:r>
        <w:rPr>
          <w:rFonts w:hint="eastAsia" w:asciiTheme="minorEastAsia" w:hAnsiTheme="minorEastAsia"/>
        </w:rPr>
        <w:t>）责任免除条款</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因下列原因直接或间接导致被保险人发生医疗费用支出的，保险公司不承担意外伤害医疗保险金给付责任：</w:t>
      </w:r>
    </w:p>
    <w:p>
      <w:pPr>
        <w:pStyle w:val="15"/>
        <w:numPr>
          <w:ilvl w:val="0"/>
          <w:numId w:val="4"/>
        </w:numPr>
        <w:rPr>
          <w:rFonts w:ascii="宋体" w:hAnsi="宋体"/>
          <w:bCs/>
        </w:rPr>
      </w:pPr>
      <w:r>
        <w:rPr>
          <w:rFonts w:hint="eastAsia" w:ascii="宋体" w:hAnsi="宋体"/>
          <w:bCs/>
        </w:rPr>
        <w:t>被保险人身患疾病所支付的费用；</w:t>
      </w:r>
    </w:p>
    <w:p>
      <w:pPr>
        <w:pStyle w:val="15"/>
        <w:numPr>
          <w:ilvl w:val="0"/>
          <w:numId w:val="4"/>
        </w:numPr>
        <w:rPr>
          <w:rFonts w:ascii="宋体" w:hAnsi="宋体"/>
          <w:bCs/>
        </w:rPr>
      </w:pPr>
      <w:r>
        <w:rPr>
          <w:rFonts w:hint="eastAsia" w:ascii="宋体" w:hAnsi="宋体"/>
          <w:bCs/>
        </w:rPr>
        <w:t>投保人的故意行为；</w:t>
      </w:r>
    </w:p>
    <w:p>
      <w:pPr>
        <w:pStyle w:val="15"/>
        <w:numPr>
          <w:ilvl w:val="0"/>
          <w:numId w:val="4"/>
        </w:numPr>
        <w:rPr>
          <w:rFonts w:ascii="宋体" w:hAnsi="宋体"/>
          <w:bCs/>
        </w:rPr>
      </w:pPr>
      <w:r>
        <w:rPr>
          <w:rFonts w:hint="eastAsia" w:ascii="宋体" w:hAnsi="宋体"/>
          <w:bCs/>
        </w:rPr>
        <w:t>因被保险人挑衅或故意行为而导致的打斗、被袭击或被谋杀；</w:t>
      </w:r>
    </w:p>
    <w:p>
      <w:pPr>
        <w:pStyle w:val="15"/>
        <w:numPr>
          <w:ilvl w:val="0"/>
          <w:numId w:val="4"/>
        </w:numPr>
        <w:rPr>
          <w:rFonts w:ascii="宋体" w:hAnsi="宋体"/>
          <w:bCs/>
        </w:rPr>
      </w:pPr>
      <w:r>
        <w:rPr>
          <w:rFonts w:hint="eastAsia" w:ascii="宋体" w:hAnsi="宋体"/>
          <w:bCs/>
        </w:rPr>
        <w:t>被保险人健康护理(含体检、健康体检、疗养、特别护理或静养) 等非治疗性的行为及无客观病征证明其不健康及以捐献身体器官为目的的医疗行为；</w:t>
      </w:r>
    </w:p>
    <w:p>
      <w:pPr>
        <w:pStyle w:val="15"/>
        <w:numPr>
          <w:ilvl w:val="0"/>
          <w:numId w:val="4"/>
        </w:numPr>
        <w:rPr>
          <w:rFonts w:ascii="宋体" w:hAnsi="宋体"/>
          <w:bCs/>
        </w:rPr>
      </w:pPr>
      <w:r>
        <w:rPr>
          <w:rFonts w:hint="eastAsia" w:ascii="宋体" w:hAnsi="宋体"/>
          <w:bCs/>
        </w:rPr>
        <w:t>被保险人妊娠、流产、堕胎、分娩、不孕症、避孕或绝育手术、变性手术、人体试验和人工生殖，及由此而引起的并发症；</w:t>
      </w:r>
    </w:p>
    <w:p>
      <w:pPr>
        <w:pStyle w:val="15"/>
        <w:numPr>
          <w:ilvl w:val="0"/>
          <w:numId w:val="4"/>
        </w:numPr>
        <w:rPr>
          <w:rFonts w:ascii="宋体" w:hAnsi="宋体"/>
          <w:bCs/>
        </w:rPr>
      </w:pPr>
      <w:r>
        <w:rPr>
          <w:rFonts w:hint="eastAsia" w:ascii="宋体" w:hAnsi="宋体"/>
          <w:bCs/>
        </w:rPr>
        <w:t>被保险人药物过敏、中暑，或未遵医嘱私自服用、涂用、注射药物；</w:t>
      </w:r>
    </w:p>
    <w:p>
      <w:pPr>
        <w:pStyle w:val="15"/>
        <w:numPr>
          <w:ilvl w:val="0"/>
          <w:numId w:val="4"/>
        </w:numPr>
        <w:rPr>
          <w:rFonts w:ascii="宋体" w:hAnsi="宋体"/>
          <w:bCs/>
        </w:rPr>
      </w:pPr>
      <w:r>
        <w:rPr>
          <w:rFonts w:hint="eastAsia" w:ascii="宋体" w:hAnsi="宋体"/>
          <w:bCs/>
        </w:rPr>
        <w:t>核爆炸、核辐射或核污染；</w:t>
      </w:r>
    </w:p>
    <w:p>
      <w:pPr>
        <w:pStyle w:val="15"/>
        <w:numPr>
          <w:ilvl w:val="0"/>
          <w:numId w:val="4"/>
        </w:numPr>
        <w:rPr>
          <w:rFonts w:ascii="宋体" w:hAnsi="宋体"/>
          <w:bCs/>
        </w:rPr>
      </w:pPr>
      <w:r>
        <w:rPr>
          <w:rFonts w:hint="eastAsia" w:ascii="宋体" w:hAnsi="宋体"/>
          <w:bCs/>
        </w:rPr>
        <w:t>恐怖袭击、战争军事行动、暴乱；</w:t>
      </w:r>
    </w:p>
    <w:p>
      <w:pPr>
        <w:pStyle w:val="15"/>
        <w:numPr>
          <w:ilvl w:val="0"/>
          <w:numId w:val="4"/>
        </w:numPr>
        <w:rPr>
          <w:rFonts w:ascii="宋体" w:hAnsi="宋体"/>
          <w:bCs/>
        </w:rPr>
      </w:pPr>
      <w:r>
        <w:rPr>
          <w:rFonts w:hint="eastAsia" w:ascii="宋体" w:hAnsi="宋体"/>
          <w:bCs/>
        </w:rPr>
        <w:t>被保险人犯罪或拒捕；</w:t>
      </w:r>
    </w:p>
    <w:p>
      <w:pPr>
        <w:pStyle w:val="15"/>
        <w:numPr>
          <w:ilvl w:val="0"/>
          <w:numId w:val="4"/>
        </w:numPr>
        <w:rPr>
          <w:rFonts w:asciiTheme="minorEastAsia" w:hAnsiTheme="minorEastAsia"/>
          <w:bCs/>
        </w:rPr>
      </w:pPr>
      <w:r>
        <w:rPr>
          <w:rFonts w:hint="eastAsia" w:ascii="宋体" w:hAnsi="宋体"/>
          <w:bCs/>
        </w:rPr>
        <w:t>被保险人未取得对应的特种作业证书进行特种作业操作。特种作业的相关定义以国家安全生产监督管理总局发布的最新《特种作业人员安全技术培训考核管理办法》为准。</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被保险人在下列期间遭受意外伤害导致医疗费用支出的，保险</w:t>
      </w:r>
      <w:bookmarkStart w:id="3" w:name="_Hlk122353282"/>
      <w:r>
        <w:rPr>
          <w:rFonts w:hint="eastAsia" w:asciiTheme="minorEastAsia" w:hAnsiTheme="minorEastAsia"/>
          <w:b/>
          <w:bCs/>
        </w:rPr>
        <w:t>公司</w:t>
      </w:r>
      <w:bookmarkEnd w:id="3"/>
      <w:r>
        <w:rPr>
          <w:rFonts w:hint="eastAsia" w:asciiTheme="minorEastAsia" w:hAnsiTheme="minorEastAsia"/>
          <w:b/>
          <w:bCs/>
        </w:rPr>
        <w:t>不承担给付保险金责任：</w:t>
      </w:r>
    </w:p>
    <w:p>
      <w:pPr>
        <w:pStyle w:val="12"/>
        <w:numPr>
          <w:ilvl w:val="0"/>
          <w:numId w:val="5"/>
        </w:numPr>
        <w:ind w:firstLineChars="0"/>
        <w:rPr>
          <w:rFonts w:ascii="宋体" w:hAnsi="宋体"/>
          <w:b/>
          <w:bCs/>
        </w:rPr>
      </w:pPr>
      <w:r>
        <w:rPr>
          <w:rFonts w:hint="eastAsia" w:ascii="宋体" w:hAnsi="宋体"/>
          <w:b/>
          <w:bCs/>
        </w:rPr>
        <w:t>战争、军事行动、暴动或武装叛乱期间；</w:t>
      </w:r>
    </w:p>
    <w:p>
      <w:pPr>
        <w:pStyle w:val="12"/>
        <w:numPr>
          <w:ilvl w:val="0"/>
          <w:numId w:val="5"/>
        </w:numPr>
        <w:ind w:firstLineChars="0"/>
        <w:rPr>
          <w:rFonts w:ascii="宋体" w:hAnsi="宋体"/>
          <w:b/>
          <w:bCs/>
        </w:rPr>
      </w:pPr>
      <w:r>
        <w:rPr>
          <w:rFonts w:hint="eastAsia" w:ascii="宋体" w:hAnsi="宋体"/>
          <w:b/>
          <w:bCs/>
        </w:rPr>
        <w:t>被保险人醉酒或毒品、管制药物的影响期间；</w:t>
      </w:r>
    </w:p>
    <w:p>
      <w:pPr>
        <w:pStyle w:val="12"/>
        <w:numPr>
          <w:ilvl w:val="0"/>
          <w:numId w:val="5"/>
        </w:numPr>
        <w:ind w:firstLineChars="0"/>
        <w:rPr>
          <w:rFonts w:ascii="宋体" w:hAnsi="宋体"/>
          <w:b/>
          <w:bCs/>
        </w:rPr>
      </w:pPr>
      <w:r>
        <w:rPr>
          <w:rFonts w:hint="eastAsia" w:ascii="宋体" w:hAnsi="宋体"/>
          <w:b/>
          <w:bCs/>
        </w:rPr>
        <w:t>被保险人酒后驾车、无有效行驶证驾驶或驾驶无有效行驶证的机动车期间。</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下列费用，保险公司不负给付保险金责任：</w:t>
      </w:r>
    </w:p>
    <w:p>
      <w:pPr>
        <w:pStyle w:val="12"/>
        <w:numPr>
          <w:ilvl w:val="0"/>
          <w:numId w:val="6"/>
        </w:numPr>
        <w:ind w:firstLineChars="0"/>
        <w:rPr>
          <w:rFonts w:ascii="宋体" w:hAnsi="宋体"/>
          <w:b/>
          <w:bCs/>
        </w:rPr>
      </w:pPr>
      <w:r>
        <w:rPr>
          <w:rFonts w:hint="eastAsia" w:ascii="宋体" w:hAnsi="宋体"/>
          <w:b/>
          <w:bCs/>
        </w:rPr>
        <w:t>保险单签发地社会医疗保险或其他公费医疗管理部门规定的自费项目和药品费用；</w:t>
      </w:r>
    </w:p>
    <w:p>
      <w:pPr>
        <w:pStyle w:val="12"/>
        <w:numPr>
          <w:ilvl w:val="0"/>
          <w:numId w:val="6"/>
        </w:numPr>
        <w:ind w:firstLineChars="0"/>
        <w:rPr>
          <w:rFonts w:ascii="宋体" w:hAnsi="宋体"/>
          <w:b/>
          <w:bCs/>
        </w:rPr>
      </w:pPr>
      <w:r>
        <w:rPr>
          <w:rFonts w:hint="eastAsia" w:ascii="宋体" w:hAnsi="宋体"/>
          <w:b/>
          <w:bCs/>
        </w:rPr>
        <w:t>因椎间盘膨出或突出造成被保险人支持的医疗费用；</w:t>
      </w:r>
    </w:p>
    <w:p>
      <w:pPr>
        <w:pStyle w:val="12"/>
        <w:numPr>
          <w:ilvl w:val="0"/>
          <w:numId w:val="6"/>
        </w:numPr>
        <w:ind w:firstLineChars="0"/>
        <w:rPr>
          <w:rFonts w:ascii="宋体" w:hAnsi="宋体"/>
          <w:b/>
          <w:bCs/>
        </w:rPr>
      </w:pPr>
      <w:r>
        <w:rPr>
          <w:rFonts w:hint="eastAsia" w:ascii="宋体" w:hAnsi="宋体"/>
          <w:b/>
          <w:bCs/>
        </w:rPr>
        <w:t xml:space="preserve">被保险人发生的护理（陪住）费、取暖费、交通费、误工费、空调费、膳食费、特需服务费、营养性药品、营养费、康复费、辅助器具费、整容费、美容费、修复手术费、牙齿整形费、牙齿修复费、镶牙费、丧葬费； </w:t>
      </w:r>
    </w:p>
    <w:p>
      <w:pPr>
        <w:pStyle w:val="12"/>
        <w:numPr>
          <w:ilvl w:val="0"/>
          <w:numId w:val="6"/>
        </w:numPr>
        <w:ind w:firstLineChars="0"/>
        <w:rPr>
          <w:rFonts w:ascii="宋体" w:hAnsi="宋体"/>
          <w:b/>
          <w:bCs/>
        </w:rPr>
      </w:pPr>
      <w:r>
        <w:rPr>
          <w:rFonts w:hint="eastAsia" w:ascii="宋体" w:hAnsi="宋体"/>
          <w:b/>
          <w:bCs/>
        </w:rPr>
        <w:t>用于矫形、整容、美容、心理咨询、器官移植、角膜屈光成形手术或修复、安装及购买残疾用具（如轮椅、假肢、助听器、假眼、假牙、配镜等）的费用；</w:t>
      </w:r>
    </w:p>
    <w:p>
      <w:pPr>
        <w:pStyle w:val="12"/>
        <w:numPr>
          <w:ilvl w:val="0"/>
          <w:numId w:val="6"/>
        </w:numPr>
        <w:ind w:firstLineChars="0"/>
        <w:rPr>
          <w:rFonts w:asciiTheme="minorEastAsia" w:hAnsiTheme="minorEastAsia"/>
          <w:b/>
          <w:bCs/>
        </w:rPr>
      </w:pPr>
      <w:r>
        <w:rPr>
          <w:rFonts w:hint="eastAsia" w:asciiTheme="minorEastAsia" w:hAnsiTheme="minorEastAsia"/>
          <w:b/>
          <w:bCs/>
        </w:rPr>
        <w:t>被保险人在家自设病床治疗；</w:t>
      </w:r>
    </w:p>
    <w:p>
      <w:pPr>
        <w:pStyle w:val="12"/>
        <w:numPr>
          <w:ilvl w:val="0"/>
          <w:numId w:val="6"/>
        </w:numPr>
        <w:ind w:firstLineChars="0"/>
        <w:rPr>
          <w:rFonts w:asciiTheme="minorEastAsia" w:hAnsiTheme="minorEastAsia"/>
          <w:bCs/>
        </w:rPr>
      </w:pPr>
      <w:r>
        <w:rPr>
          <w:rFonts w:hint="eastAsia" w:asciiTheme="minorEastAsia" w:hAnsiTheme="minorEastAsia"/>
          <w:b/>
          <w:bCs/>
        </w:rPr>
        <w:t>被保险人在非认可的医疗机构治疗发生的医疗费用或保险单签发地社会医疗保险主管部门规定的自费项目</w:t>
      </w:r>
      <w:r>
        <w:rPr>
          <w:rFonts w:hint="eastAsia" w:asciiTheme="minorEastAsia" w:hAnsiTheme="minorEastAsia"/>
          <w:bCs/>
        </w:rPr>
        <w:t>；</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5</w:t>
      </w:r>
      <w:r>
        <w:rPr>
          <w:rFonts w:hint="eastAsia" w:asciiTheme="minorEastAsia" w:hAnsiTheme="minorEastAsia"/>
        </w:rPr>
        <w:t>）理赔流程</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1.拨打承保公司：太平财产保险有限公司的热线电话95589；</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2.陈述案件情况，准备证明保险事故的相关材料；</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3.理赔材料通过邮寄方式提交；</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4.判断是否属于保险责任；</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5.确属保险责任范围，在结案后10个工作日内支付；</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6.理赔资金将支付至被保险人账户。</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6</w:t>
      </w:r>
      <w:r>
        <w:rPr>
          <w:rFonts w:hint="eastAsia" w:asciiTheme="minorEastAsia" w:hAnsiTheme="minorEastAsia"/>
        </w:rPr>
        <w:t>）理赔资料</w:t>
      </w:r>
    </w:p>
    <w:p>
      <w:pPr>
        <w:pStyle w:val="12"/>
        <w:numPr>
          <w:ilvl w:val="0"/>
          <w:numId w:val="7"/>
        </w:numPr>
        <w:tabs>
          <w:tab w:val="left" w:pos="312"/>
          <w:tab w:val="left" w:pos="640"/>
        </w:tabs>
        <w:ind w:firstLineChars="0"/>
        <w:jc w:val="left"/>
        <w:rPr>
          <w:rFonts w:asciiTheme="minorEastAsia" w:hAnsiTheme="minorEastAsia"/>
        </w:rPr>
      </w:pPr>
      <w:r>
        <w:rPr>
          <w:rFonts w:hint="eastAsia" w:asciiTheme="minorEastAsia" w:hAnsiTheme="minorEastAsia"/>
        </w:rPr>
        <w:t>保险金申请人填具的索赔申请书；</w:t>
      </w:r>
    </w:p>
    <w:p>
      <w:pPr>
        <w:pStyle w:val="12"/>
        <w:numPr>
          <w:ilvl w:val="0"/>
          <w:numId w:val="7"/>
        </w:numPr>
        <w:tabs>
          <w:tab w:val="left" w:pos="312"/>
          <w:tab w:val="left" w:pos="640"/>
        </w:tabs>
        <w:ind w:firstLineChars="0"/>
        <w:jc w:val="left"/>
        <w:rPr>
          <w:rFonts w:asciiTheme="minorEastAsia" w:hAnsiTheme="minorEastAsia"/>
        </w:rPr>
      </w:pPr>
      <w:r>
        <w:rPr>
          <w:rFonts w:hint="eastAsia" w:asciiTheme="minorEastAsia" w:hAnsiTheme="minorEastAsia"/>
        </w:rPr>
        <w:t>保险单或其他保险凭证正本；</w:t>
      </w:r>
    </w:p>
    <w:p>
      <w:pPr>
        <w:pStyle w:val="12"/>
        <w:numPr>
          <w:ilvl w:val="0"/>
          <w:numId w:val="7"/>
        </w:numPr>
        <w:tabs>
          <w:tab w:val="left" w:pos="312"/>
          <w:tab w:val="left" w:pos="640"/>
        </w:tabs>
        <w:ind w:firstLineChars="0"/>
        <w:jc w:val="left"/>
        <w:rPr>
          <w:rFonts w:asciiTheme="minorEastAsia" w:hAnsiTheme="minorEastAsia"/>
        </w:rPr>
      </w:pPr>
      <w:r>
        <w:rPr>
          <w:rFonts w:hint="eastAsia" w:asciiTheme="minorEastAsia" w:hAnsiTheme="minorEastAsia"/>
        </w:rPr>
        <w:t>被保险人身份证明；</w:t>
      </w:r>
      <w:r>
        <w:rPr>
          <w:rFonts w:hint="eastAsia" w:asciiTheme="minorEastAsia" w:hAnsiTheme="minorEastAsia"/>
        </w:rPr>
        <w:tab/>
      </w:r>
    </w:p>
    <w:p>
      <w:pPr>
        <w:pStyle w:val="12"/>
        <w:numPr>
          <w:ilvl w:val="0"/>
          <w:numId w:val="7"/>
        </w:numPr>
        <w:tabs>
          <w:tab w:val="left" w:pos="312"/>
          <w:tab w:val="left" w:pos="640"/>
        </w:tabs>
        <w:ind w:firstLineChars="0"/>
        <w:jc w:val="left"/>
        <w:rPr>
          <w:rFonts w:asciiTheme="minorEastAsia" w:hAnsiTheme="minorEastAsia"/>
        </w:rPr>
      </w:pPr>
      <w:r>
        <w:rPr>
          <w:rFonts w:hint="eastAsia" w:asciiTheme="minorEastAsia" w:hAnsiTheme="minorEastAsia"/>
        </w:rPr>
        <w:t>认可的医疗机构出具的附有病理检查、化验检查及其他医疗仪器检查报告的医疗诊断证明、病历及医疗、医药费原始单据、结算明细表与处方正本；</w:t>
      </w:r>
    </w:p>
    <w:p>
      <w:pPr>
        <w:pStyle w:val="12"/>
        <w:numPr>
          <w:ilvl w:val="0"/>
          <w:numId w:val="7"/>
        </w:numPr>
        <w:tabs>
          <w:tab w:val="left" w:pos="312"/>
          <w:tab w:val="left" w:pos="640"/>
        </w:tabs>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numPr>
          <w:ilvl w:val="0"/>
          <w:numId w:val="3"/>
        </w:numPr>
        <w:tabs>
          <w:tab w:val="left" w:pos="640"/>
        </w:tabs>
        <w:jc w:val="left"/>
        <w:rPr>
          <w:rFonts w:asciiTheme="minorEastAsia" w:hAnsiTheme="minorEastAsia"/>
          <w:b/>
          <w:bCs/>
        </w:rPr>
      </w:pPr>
      <w:r>
        <w:rPr>
          <w:rFonts w:hint="eastAsia" w:asciiTheme="minorEastAsia" w:hAnsiTheme="minorEastAsia"/>
          <w:b/>
          <w:bCs/>
        </w:rPr>
        <w:t>综合意外伤害保险服务内容(附赠保险权益)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如意宝”增值服务产品且保险权益已生效的持卡人。承保公司为太平财产保险有限公司。该保险合同为团体保险合同，持卡人可致电太平财产保险有限公司客服热线</w:t>
      </w:r>
      <w:r>
        <w:rPr>
          <w:rFonts w:asciiTheme="minorEastAsia" w:hAnsiTheme="minorEastAsia"/>
          <w:b/>
          <w:bCs/>
        </w:rPr>
        <w:t>95589</w:t>
      </w:r>
      <w:r>
        <w:rPr>
          <w:rFonts w:hint="eastAsia" w:asciiTheme="minorEastAsia" w:hAnsiTheme="minorEastAsia"/>
          <w:b/>
          <w:bCs/>
        </w:rPr>
        <w:t>查询或申请保险凭证。</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服务有效期内，购买“如意宝”优选增值服务产品的持卡人，如不幸遭受意外伤害，并因该意外伤害导致身故、残疾的，可按照约定的10/20万元的保障金额给付保险金。</w:t>
      </w:r>
    </w:p>
    <w:p>
      <w:pPr>
        <w:numPr>
          <w:ilvl w:val="0"/>
          <w:numId w:val="8"/>
        </w:numPr>
        <w:tabs>
          <w:tab w:val="left" w:pos="640"/>
        </w:tabs>
        <w:ind w:left="420"/>
        <w:jc w:val="left"/>
        <w:rPr>
          <w:rFonts w:asciiTheme="minorEastAsia" w:hAnsiTheme="minorEastAsia"/>
        </w:rPr>
      </w:pPr>
      <w:r>
        <w:rPr>
          <w:rFonts w:hint="eastAsia" w:asciiTheme="minorEastAsia" w:hAnsiTheme="minorEastAsia"/>
        </w:rPr>
        <w:t>保障金额</w:t>
      </w:r>
    </w:p>
    <w:tbl>
      <w:tblPr>
        <w:tblStyle w:val="7"/>
        <w:tblW w:w="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产品名称</w:t>
            </w:r>
          </w:p>
        </w:tc>
        <w:tc>
          <w:tcPr>
            <w:tcW w:w="2715" w:type="dxa"/>
          </w:tcPr>
          <w:p>
            <w:pPr>
              <w:tabs>
                <w:tab w:val="left" w:pos="640"/>
              </w:tabs>
              <w:jc w:val="center"/>
              <w:rPr>
                <w:rFonts w:asciiTheme="minorEastAsia" w:hAnsiTheme="minorEastAsia"/>
              </w:rPr>
            </w:pPr>
            <w:r>
              <w:rPr>
                <w:rFonts w:hint="eastAsia" w:asciiTheme="minorEastAsia" w:hAnsiTheme="minorEastAsia"/>
              </w:rPr>
              <w:t>保障金额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如意宝A</w:t>
            </w:r>
          </w:p>
        </w:tc>
        <w:tc>
          <w:tcPr>
            <w:tcW w:w="2715" w:type="dxa"/>
          </w:tcPr>
          <w:p>
            <w:pPr>
              <w:tabs>
                <w:tab w:val="left" w:pos="640"/>
              </w:tabs>
              <w:jc w:val="center"/>
              <w:rPr>
                <w:rFonts w:asciiTheme="minorEastAsia" w:hAnsiTheme="minorEastAsia"/>
              </w:rPr>
            </w:pPr>
            <w:r>
              <w:rPr>
                <w:rFonts w:asciiTheme="minorEastAsia" w:hAnsiTheme="minorEastAsia"/>
              </w:rPr>
              <w:t>10</w:t>
            </w:r>
            <w:r>
              <w:rPr>
                <w:rFonts w:hint="eastAsia" w:asciiTheme="minorEastAsia" w:hAnsiTheme="minor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如意宝B</w:t>
            </w:r>
          </w:p>
        </w:tc>
        <w:tc>
          <w:tcPr>
            <w:tcW w:w="2715" w:type="dxa"/>
          </w:tcPr>
          <w:p>
            <w:pPr>
              <w:tabs>
                <w:tab w:val="left" w:pos="640"/>
              </w:tabs>
              <w:jc w:val="center"/>
              <w:rPr>
                <w:rFonts w:asciiTheme="minorEastAsia" w:hAnsiTheme="minorEastAsia"/>
              </w:rPr>
            </w:pPr>
            <w:r>
              <w:rPr>
                <w:rFonts w:asciiTheme="minorEastAsia" w:hAnsiTheme="minorEastAsia"/>
              </w:rPr>
              <w:t>20</w:t>
            </w:r>
            <w:r>
              <w:rPr>
                <w:rFonts w:hint="eastAsia" w:asciiTheme="minorEastAsia" w:hAnsiTheme="minor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如意宝C</w:t>
            </w:r>
          </w:p>
        </w:tc>
        <w:tc>
          <w:tcPr>
            <w:tcW w:w="2715" w:type="dxa"/>
          </w:tcPr>
          <w:p>
            <w:pPr>
              <w:tabs>
                <w:tab w:val="left" w:pos="640"/>
              </w:tabs>
              <w:jc w:val="center"/>
              <w:rPr>
                <w:rFonts w:asciiTheme="minorEastAsia" w:hAnsiTheme="minorEastAsia"/>
              </w:rPr>
            </w:pPr>
            <w:r>
              <w:rPr>
                <w:rFonts w:hint="eastAsia" w:asciiTheme="minorEastAsia" w:hAnsiTheme="minorEastAsia"/>
              </w:rPr>
              <w:t>2</w:t>
            </w:r>
            <w:r>
              <w:rPr>
                <w:rFonts w:asciiTheme="minorEastAsia" w:hAnsiTheme="minorEastAsia"/>
              </w:rPr>
              <w:t>0</w:t>
            </w:r>
            <w:r>
              <w:rPr>
                <w:rFonts w:hint="eastAsia" w:asciiTheme="minorEastAsia" w:hAnsiTheme="minorEastAsia"/>
              </w:rPr>
              <w:t>万元</w:t>
            </w:r>
          </w:p>
        </w:tc>
      </w:tr>
    </w:tbl>
    <w:p>
      <w:pPr>
        <w:numPr>
          <w:ilvl w:val="0"/>
          <w:numId w:val="8"/>
        </w:numPr>
        <w:tabs>
          <w:tab w:val="left" w:pos="640"/>
        </w:tabs>
        <w:ind w:left="420"/>
        <w:jc w:val="left"/>
        <w:rPr>
          <w:rFonts w:asciiTheme="minorEastAsia" w:hAnsiTheme="minorEastAsia"/>
        </w:rPr>
      </w:pPr>
      <w:r>
        <w:rPr>
          <w:rFonts w:hint="eastAsia" w:asciiTheme="minorEastAsia" w:hAnsiTheme="minorEastAsia"/>
        </w:rPr>
        <w:t>保障责任</w:t>
      </w:r>
    </w:p>
    <w:p>
      <w:pPr>
        <w:tabs>
          <w:tab w:val="left" w:pos="640"/>
        </w:tabs>
        <w:ind w:firstLine="420" w:firstLineChars="200"/>
        <w:jc w:val="left"/>
        <w:rPr>
          <w:rFonts w:asciiTheme="minorEastAsia" w:hAnsiTheme="minorEastAsia"/>
        </w:rPr>
      </w:pPr>
      <w:r>
        <w:rPr>
          <w:rFonts w:hint="eastAsia" w:asciiTheme="minorEastAsia" w:hAnsiTheme="minorEastAsia"/>
        </w:rPr>
        <w:t>凡订购“如意宝”优选增值服务产品的持卡人，在保障权益生效后，不幸遭受意外伤害，并因该意外伤害导致身故、残疾的，可享高达10/20万元的意外伤害保险。</w:t>
      </w:r>
    </w:p>
    <w:p>
      <w:pPr>
        <w:numPr>
          <w:ilvl w:val="0"/>
          <w:numId w:val="8"/>
        </w:numPr>
        <w:tabs>
          <w:tab w:val="left" w:pos="640"/>
        </w:tabs>
        <w:ind w:left="420"/>
        <w:jc w:val="left"/>
        <w:rPr>
          <w:rFonts w:asciiTheme="minorEastAsia" w:hAnsiTheme="minorEastAsia"/>
          <w:b/>
          <w:bCs/>
        </w:rPr>
      </w:pPr>
      <w:r>
        <w:rPr>
          <w:rFonts w:hint="eastAsia" w:asciiTheme="minorEastAsia" w:hAnsiTheme="minorEastAsia"/>
          <w:b/>
          <w:bCs/>
        </w:rPr>
        <w:t>保险条款</w:t>
      </w:r>
    </w:p>
    <w:p>
      <w:pPr>
        <w:tabs>
          <w:tab w:val="left" w:pos="640"/>
        </w:tabs>
        <w:ind w:firstLine="422" w:firstLineChars="200"/>
        <w:jc w:val="left"/>
        <w:rPr>
          <w:rFonts w:asciiTheme="minorEastAsia" w:hAnsiTheme="minorEastAsia"/>
          <w:b/>
          <w:bCs/>
        </w:rPr>
      </w:pPr>
      <w:r>
        <w:rPr>
          <w:rFonts w:hint="eastAsia" w:asciiTheme="minorEastAsia" w:hAnsiTheme="minorEastAsia"/>
          <w:b/>
          <w:bCs/>
        </w:rPr>
        <w:t>1）《太平财产保险有限公司团体人身意外伤害保险（A版）条款》注册号【</w:t>
      </w:r>
      <w:r>
        <w:rPr>
          <w:rFonts w:asciiTheme="minorEastAsia" w:hAnsiTheme="minorEastAsia"/>
          <w:b/>
          <w:bCs/>
        </w:rPr>
        <w:t>C00002632312022051385521</w:t>
      </w:r>
      <w:r>
        <w:rPr>
          <w:rFonts w:hint="eastAsia" w:asciiTheme="minorEastAsia" w:hAnsiTheme="minorEastAsia"/>
          <w:b/>
          <w:bCs/>
        </w:rPr>
        <w:t>】</w:t>
      </w:r>
    </w:p>
    <w:p>
      <w:pPr>
        <w:tabs>
          <w:tab w:val="left" w:pos="640"/>
        </w:tabs>
        <w:ind w:firstLine="422" w:firstLineChars="200"/>
        <w:jc w:val="left"/>
        <w:rPr>
          <w:rFonts w:asciiTheme="minorEastAsia" w:hAnsiTheme="minorEastAsia"/>
          <w:b/>
          <w:bCs/>
        </w:rPr>
      </w:pPr>
      <w:r>
        <w:rPr>
          <w:rFonts w:hint="eastAsia" w:asciiTheme="minorEastAsia" w:hAnsiTheme="minorEastAsia"/>
          <w:b/>
          <w:bCs/>
        </w:rPr>
        <w:t>2）《太平财产保险股份有限公司附加超龄人员扩展条款（2011版）（扩展）》注册号【</w:t>
      </w:r>
      <w:r>
        <w:rPr>
          <w:rFonts w:asciiTheme="minorEastAsia" w:hAnsiTheme="minorEastAsia"/>
          <w:b/>
          <w:bCs/>
        </w:rPr>
        <w:t>H00002632322017052347511</w:t>
      </w:r>
      <w:r>
        <w:rPr>
          <w:rFonts w:hint="eastAsia" w:asciiTheme="minorEastAsia" w:hAnsiTheme="minorEastAsia"/>
          <w:b/>
          <w:bCs/>
        </w:rPr>
        <w:t>】</w:t>
      </w:r>
    </w:p>
    <w:p>
      <w:pPr>
        <w:tabs>
          <w:tab w:val="left" w:pos="640"/>
        </w:tabs>
        <w:ind w:firstLine="422" w:firstLineChars="200"/>
        <w:jc w:val="left"/>
        <w:rPr>
          <w:rFonts w:asciiTheme="minorEastAsia" w:hAnsiTheme="minorEastAsia"/>
          <w:b/>
          <w:bCs/>
        </w:rPr>
      </w:pPr>
      <w:r>
        <w:rPr>
          <w:rFonts w:asciiTheme="minorEastAsia" w:hAnsiTheme="minorEastAsia"/>
          <w:b/>
          <w:bCs/>
        </w:rPr>
        <w:t>3</w:t>
      </w:r>
      <w:r>
        <w:rPr>
          <w:rFonts w:hint="eastAsia" w:asciiTheme="minorEastAsia" w:hAnsiTheme="minorEastAsia"/>
          <w:b/>
          <w:bCs/>
        </w:rPr>
        <w:t>）《太平财产保险股份有限公司附加意外伤害医疗保险（2019版）条款》注册号【</w:t>
      </w:r>
      <w:r>
        <w:rPr>
          <w:rFonts w:asciiTheme="minorEastAsia" w:hAnsiTheme="minorEastAsia"/>
          <w:b/>
          <w:bCs/>
        </w:rPr>
        <w:t>C00002632522019073105092</w:t>
      </w:r>
      <w:r>
        <w:rPr>
          <w:rFonts w:hint="eastAsia" w:asciiTheme="minorEastAsia" w:hAnsiTheme="minorEastAsia"/>
          <w:b/>
          <w:bCs/>
        </w:rPr>
        <w:t>】</w:t>
      </w:r>
    </w:p>
    <w:p>
      <w:pPr>
        <w:numPr>
          <w:ilvl w:val="0"/>
          <w:numId w:val="8"/>
        </w:numPr>
        <w:tabs>
          <w:tab w:val="left" w:pos="640"/>
        </w:tabs>
        <w:ind w:left="420"/>
        <w:jc w:val="left"/>
        <w:rPr>
          <w:rFonts w:asciiTheme="minorEastAsia" w:hAnsiTheme="minorEastAsia"/>
        </w:rPr>
      </w:pPr>
      <w:r>
        <w:rPr>
          <w:rFonts w:hint="eastAsia" w:asciiTheme="minorEastAsia" w:hAnsiTheme="minorEastAsia"/>
        </w:rPr>
        <w:t>责任免除条款</w:t>
      </w:r>
    </w:p>
    <w:p>
      <w:pPr>
        <w:tabs>
          <w:tab w:val="left" w:pos="640"/>
        </w:tabs>
        <w:ind w:left="420"/>
        <w:jc w:val="left"/>
        <w:rPr>
          <w:rFonts w:asciiTheme="minorEastAsia" w:hAnsiTheme="minorEastAsia"/>
          <w:b/>
          <w:bCs/>
        </w:rPr>
      </w:pPr>
      <w:r>
        <w:rPr>
          <w:rFonts w:hint="eastAsia" w:asciiTheme="minorEastAsia" w:hAnsiTheme="minorEastAsia"/>
          <w:b/>
          <w:bCs/>
        </w:rPr>
        <w:t>因下列原因造成被保险人身故、伤残的，保险公司不承担给付保险金责任：</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投保人的故意行为；</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被保险人自致伤害或自杀，但被保险人自杀时为无民事行为能力人的除外；</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因被保险人挑衅或故意行为而导致的打斗、被袭击、被谋杀或殴斗；</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被保险人妊娠（包括宫外孕）、流产（但因遭受意外伤害所致不在此限）、堕胎、安胎、分娩、疾病、药物过敏、食物中毒；</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被保险人接受包括美容、整容、整容手术在内的任何医疗行为而造成的意外；</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被保险人未遵医嘱服用、涂用、注射药物；</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各类疾病，以及高原反应、中暑、猝死；</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非因意外伤害导致的细菌或病毒感染；</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任何生物、化学、原子能武器，原子能或核能装置所造成的爆炸、灼伤、污染或辐射；</w:t>
      </w:r>
    </w:p>
    <w:p>
      <w:pPr>
        <w:pStyle w:val="12"/>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恐怖袭击。</w:t>
      </w:r>
    </w:p>
    <w:p>
      <w:pPr>
        <w:tabs>
          <w:tab w:val="left" w:pos="640"/>
        </w:tabs>
        <w:ind w:left="420"/>
        <w:jc w:val="left"/>
        <w:rPr>
          <w:rFonts w:asciiTheme="minorEastAsia" w:hAnsiTheme="minorEastAsia"/>
          <w:b/>
          <w:bCs/>
        </w:rPr>
      </w:pPr>
      <w:r>
        <w:rPr>
          <w:rFonts w:hint="eastAsia" w:asciiTheme="minorEastAsia" w:hAnsiTheme="minorEastAsia"/>
          <w:b/>
          <w:bCs/>
        </w:rPr>
        <w:t>被保险人在下列期间遭受伤害导致身故、伤残的，保险公司也不承担给付保险金责任：</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战争、军事行动、暴动或武装叛乱期间；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被保险人醉酒或受毒品、管制药物的影响期间；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被保险人酒后驾车、无有效驾驶证驾驶或驾驶无有效行驶证的机动交通工具期间；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被保险人存在精神和行为障碍（以世界卫生组织颁布的《疾病和有关健康问题的国际统计分类（ICD-10）》为准）期间；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被保险人从事高风险运动或活动期间；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被保险人置身于任何飞机或热气球、滑翔器等航空装置（以乘客身份搭乘民用或商业航班者不在此限）期间；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被保险人作为职业运动员或专业运动员参加训练或比赛期间；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被保险人作为军人(含特种兵)在训练或执行公务期间；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被保险人从事犯罪活动期间或被依法采取刑事强制措施或服刑期间；</w:t>
      </w:r>
    </w:p>
    <w:p>
      <w:pPr>
        <w:pStyle w:val="12"/>
        <w:numPr>
          <w:ilvl w:val="0"/>
          <w:numId w:val="10"/>
        </w:numPr>
        <w:tabs>
          <w:tab w:val="left" w:pos="640"/>
        </w:tabs>
        <w:ind w:firstLineChars="0"/>
        <w:jc w:val="left"/>
        <w:rPr>
          <w:rFonts w:asciiTheme="minorEastAsia" w:hAnsiTheme="minorEastAsia"/>
          <w:b/>
          <w:bCs/>
        </w:rPr>
      </w:pPr>
      <w:r>
        <w:rPr>
          <w:rFonts w:hint="eastAsia" w:asciiTheme="minorEastAsia" w:hAnsiTheme="minorEastAsia"/>
          <w:b/>
          <w:bCs/>
        </w:rPr>
        <w:t>被保险人从事或参与恐怖主义活动、邪教组织活动；</w:t>
      </w:r>
    </w:p>
    <w:p>
      <w:pPr>
        <w:pStyle w:val="12"/>
        <w:numPr>
          <w:ilvl w:val="0"/>
          <w:numId w:val="10"/>
        </w:numPr>
        <w:tabs>
          <w:tab w:val="left" w:pos="640"/>
        </w:tabs>
        <w:ind w:firstLineChars="0"/>
        <w:jc w:val="left"/>
        <w:rPr>
          <w:rFonts w:asciiTheme="minorEastAsia" w:hAnsiTheme="minorEastAsia"/>
        </w:rPr>
      </w:pPr>
      <w:r>
        <w:rPr>
          <w:rFonts w:hint="eastAsia" w:asciiTheme="minorEastAsia" w:hAnsiTheme="minorEastAsia"/>
          <w:b/>
          <w:bCs/>
        </w:rPr>
        <w:t>被保险人患艾滋病（AIDS）或感染艾滋病毒（HIV呈阳性）期间。</w:t>
      </w:r>
    </w:p>
    <w:p>
      <w:pPr>
        <w:numPr>
          <w:ilvl w:val="0"/>
          <w:numId w:val="8"/>
        </w:numPr>
        <w:tabs>
          <w:tab w:val="left" w:pos="640"/>
        </w:tabs>
        <w:ind w:left="420"/>
        <w:jc w:val="left"/>
        <w:rPr>
          <w:rFonts w:asciiTheme="minorEastAsia" w:hAnsiTheme="minorEastAsia"/>
        </w:rPr>
      </w:pPr>
      <w:r>
        <w:rPr>
          <w:rFonts w:asciiTheme="minorEastAsia" w:hAnsiTheme="minorEastAsia"/>
        </w:rPr>
        <w:t>理赔流程</w:t>
      </w:r>
    </w:p>
    <w:p>
      <w:pPr>
        <w:pStyle w:val="12"/>
        <w:numPr>
          <w:ilvl w:val="0"/>
          <w:numId w:val="11"/>
        </w:numPr>
        <w:ind w:firstLineChars="0"/>
        <w:jc w:val="left"/>
        <w:rPr>
          <w:rFonts w:asciiTheme="minorEastAsia" w:hAnsiTheme="minorEastAsia"/>
        </w:rPr>
      </w:pPr>
      <w:r>
        <w:rPr>
          <w:rFonts w:hint="eastAsia" w:asciiTheme="minorEastAsia" w:hAnsiTheme="minorEastAsia"/>
        </w:rPr>
        <w:t>拨打承保公司：太平财产保险有限公司的热线电话95589；</w:t>
      </w:r>
    </w:p>
    <w:p>
      <w:pPr>
        <w:pStyle w:val="12"/>
        <w:numPr>
          <w:ilvl w:val="0"/>
          <w:numId w:val="11"/>
        </w:numPr>
        <w:ind w:firstLineChars="0"/>
        <w:jc w:val="left"/>
        <w:rPr>
          <w:rFonts w:asciiTheme="minorEastAsia" w:hAnsiTheme="minorEastAsia"/>
        </w:rPr>
      </w:pPr>
      <w:r>
        <w:rPr>
          <w:rFonts w:hint="eastAsia" w:asciiTheme="minorEastAsia" w:hAnsiTheme="minorEastAsia"/>
        </w:rPr>
        <w:t>陈述案件情况，准备证明保险事故的相关材料；</w:t>
      </w:r>
    </w:p>
    <w:p>
      <w:pPr>
        <w:pStyle w:val="12"/>
        <w:numPr>
          <w:ilvl w:val="0"/>
          <w:numId w:val="11"/>
        </w:numPr>
        <w:ind w:firstLineChars="0"/>
        <w:jc w:val="left"/>
        <w:rPr>
          <w:rFonts w:asciiTheme="minorEastAsia" w:hAnsiTheme="minorEastAsia"/>
        </w:rPr>
      </w:pPr>
      <w:r>
        <w:rPr>
          <w:rFonts w:hint="eastAsia" w:asciiTheme="minorEastAsia" w:hAnsiTheme="minorEastAsia"/>
        </w:rPr>
        <w:t>理赔材料通过邮寄方式提交；</w:t>
      </w:r>
    </w:p>
    <w:p>
      <w:pPr>
        <w:pStyle w:val="12"/>
        <w:numPr>
          <w:ilvl w:val="0"/>
          <w:numId w:val="11"/>
        </w:numPr>
        <w:ind w:firstLineChars="0"/>
        <w:jc w:val="left"/>
        <w:rPr>
          <w:rFonts w:asciiTheme="minorEastAsia" w:hAnsiTheme="minorEastAsia"/>
        </w:rPr>
      </w:pPr>
      <w:r>
        <w:rPr>
          <w:rFonts w:hint="eastAsia" w:asciiTheme="minorEastAsia" w:hAnsiTheme="minorEastAsia"/>
        </w:rPr>
        <w:t>判断是否属于保险责任；</w:t>
      </w:r>
    </w:p>
    <w:p>
      <w:pPr>
        <w:pStyle w:val="12"/>
        <w:numPr>
          <w:ilvl w:val="0"/>
          <w:numId w:val="11"/>
        </w:numPr>
        <w:ind w:firstLineChars="0"/>
        <w:jc w:val="left"/>
        <w:rPr>
          <w:rFonts w:asciiTheme="minorEastAsia" w:hAnsiTheme="minorEastAsia"/>
        </w:rPr>
      </w:pPr>
      <w:r>
        <w:rPr>
          <w:rFonts w:hint="eastAsia" w:asciiTheme="minorEastAsia" w:hAnsiTheme="minorEastAsia"/>
        </w:rPr>
        <w:t>确属保险责任范围，在结案后10个工作日内支付；</w:t>
      </w:r>
    </w:p>
    <w:p>
      <w:pPr>
        <w:pStyle w:val="12"/>
        <w:numPr>
          <w:ilvl w:val="0"/>
          <w:numId w:val="11"/>
        </w:numPr>
        <w:ind w:firstLineChars="0"/>
        <w:jc w:val="left"/>
        <w:rPr>
          <w:rFonts w:asciiTheme="minorEastAsia" w:hAnsiTheme="minorEastAsia"/>
        </w:rPr>
      </w:pPr>
      <w:r>
        <w:rPr>
          <w:rFonts w:hint="eastAsia" w:asciiTheme="minorEastAsia" w:hAnsiTheme="minorEastAsia"/>
        </w:rPr>
        <w:t>理赔资金将支付至被保险人账户。</w:t>
      </w:r>
    </w:p>
    <w:p>
      <w:pPr>
        <w:numPr>
          <w:ilvl w:val="0"/>
          <w:numId w:val="8"/>
        </w:numPr>
        <w:tabs>
          <w:tab w:val="left" w:pos="640"/>
        </w:tabs>
        <w:ind w:left="420"/>
        <w:jc w:val="left"/>
        <w:rPr>
          <w:rFonts w:asciiTheme="minorEastAsia" w:hAnsiTheme="minorEastAsia"/>
        </w:rPr>
      </w:pPr>
      <w:r>
        <w:rPr>
          <w:rFonts w:asciiTheme="minorEastAsia" w:hAnsiTheme="minorEastAsia"/>
        </w:rPr>
        <w:t>理赔</w:t>
      </w:r>
      <w:r>
        <w:rPr>
          <w:rFonts w:hint="eastAsia" w:asciiTheme="minorEastAsia" w:hAnsiTheme="minorEastAsia"/>
        </w:rPr>
        <w:t>资料</w:t>
      </w:r>
    </w:p>
    <w:p>
      <w:pPr>
        <w:pStyle w:val="12"/>
        <w:numPr>
          <w:ilvl w:val="0"/>
          <w:numId w:val="12"/>
        </w:numPr>
        <w:ind w:firstLineChars="0"/>
        <w:jc w:val="left"/>
        <w:rPr>
          <w:rFonts w:asciiTheme="minorEastAsia" w:hAnsiTheme="minorEastAsia"/>
        </w:rPr>
      </w:pPr>
      <w:r>
        <w:rPr>
          <w:rFonts w:hint="eastAsia" w:asciiTheme="minorEastAsia" w:hAnsiTheme="minorEastAsia"/>
        </w:rPr>
        <w:t>意外身故保险金申请：</w:t>
      </w:r>
    </w:p>
    <w:p>
      <w:pPr>
        <w:pStyle w:val="12"/>
        <w:numPr>
          <w:ilvl w:val="0"/>
          <w:numId w:val="13"/>
        </w:numPr>
        <w:ind w:firstLineChars="0"/>
        <w:jc w:val="left"/>
        <w:rPr>
          <w:rFonts w:asciiTheme="minorEastAsia" w:hAnsiTheme="minorEastAsia"/>
        </w:rPr>
      </w:pPr>
      <w:r>
        <w:rPr>
          <w:rFonts w:hint="eastAsia" w:asciiTheme="minorEastAsia" w:hAnsiTheme="minorEastAsia"/>
        </w:rPr>
        <w:t>保险金申请人填具的索赔申请书；</w:t>
      </w:r>
    </w:p>
    <w:p>
      <w:pPr>
        <w:pStyle w:val="12"/>
        <w:numPr>
          <w:ilvl w:val="0"/>
          <w:numId w:val="13"/>
        </w:numPr>
        <w:ind w:firstLineChars="0"/>
        <w:jc w:val="left"/>
        <w:rPr>
          <w:rFonts w:asciiTheme="minorEastAsia" w:hAnsiTheme="minorEastAsia"/>
        </w:rPr>
      </w:pPr>
      <w:r>
        <w:rPr>
          <w:rFonts w:hint="eastAsia" w:asciiTheme="minorEastAsia" w:hAnsiTheme="minorEastAsia"/>
        </w:rPr>
        <w:t>保险单或其他保险凭证正本；</w:t>
      </w:r>
    </w:p>
    <w:p>
      <w:pPr>
        <w:pStyle w:val="12"/>
        <w:numPr>
          <w:ilvl w:val="0"/>
          <w:numId w:val="13"/>
        </w:numPr>
        <w:ind w:firstLineChars="0"/>
        <w:jc w:val="left"/>
        <w:rPr>
          <w:rFonts w:asciiTheme="minorEastAsia" w:hAnsiTheme="minorEastAsia"/>
        </w:rPr>
      </w:pPr>
      <w:r>
        <w:rPr>
          <w:rFonts w:hint="eastAsia" w:asciiTheme="minorEastAsia" w:hAnsiTheme="minorEastAsia"/>
        </w:rPr>
        <w:t>保险金申请人的身份证明；</w:t>
      </w:r>
    </w:p>
    <w:p>
      <w:pPr>
        <w:pStyle w:val="12"/>
        <w:numPr>
          <w:ilvl w:val="0"/>
          <w:numId w:val="13"/>
        </w:numPr>
        <w:ind w:firstLineChars="0"/>
        <w:jc w:val="left"/>
        <w:rPr>
          <w:rFonts w:asciiTheme="minorEastAsia" w:hAnsiTheme="minorEastAsia"/>
        </w:rPr>
      </w:pPr>
      <w:r>
        <w:rPr>
          <w:rFonts w:hint="eastAsia" w:asciiTheme="minorEastAsia" w:hAnsiTheme="minorEastAsia"/>
        </w:rPr>
        <w:t>公安部门或司法部门、二级以上（含二级）医院或保险</w:t>
      </w:r>
      <w:bookmarkStart w:id="4" w:name="_Hlk122353304"/>
      <w:r>
        <w:rPr>
          <w:rFonts w:hint="eastAsia" w:asciiTheme="minorEastAsia" w:hAnsiTheme="minorEastAsia"/>
        </w:rPr>
        <w:t>公司</w:t>
      </w:r>
      <w:bookmarkEnd w:id="4"/>
      <w:r>
        <w:rPr>
          <w:rFonts w:hint="eastAsia" w:asciiTheme="minorEastAsia" w:hAnsiTheme="minorEastAsia"/>
        </w:rPr>
        <w:t>认可的医疗机构出具的被保险人死亡证明或验尸报告。若被保险人为宣告死亡，保险金申请人应提供人民法院出具的宣告死亡证明文件；</w:t>
      </w:r>
    </w:p>
    <w:p>
      <w:pPr>
        <w:pStyle w:val="12"/>
        <w:numPr>
          <w:ilvl w:val="0"/>
          <w:numId w:val="13"/>
        </w:numPr>
        <w:ind w:firstLineChars="0"/>
        <w:jc w:val="left"/>
        <w:rPr>
          <w:rFonts w:asciiTheme="minorEastAsia" w:hAnsiTheme="minorEastAsia"/>
        </w:rPr>
      </w:pPr>
      <w:r>
        <w:rPr>
          <w:rFonts w:hint="eastAsia" w:asciiTheme="minorEastAsia" w:hAnsiTheme="minorEastAsia"/>
        </w:rPr>
        <w:t>被保险人的户籍注销证明；</w:t>
      </w:r>
    </w:p>
    <w:p>
      <w:pPr>
        <w:pStyle w:val="12"/>
        <w:numPr>
          <w:ilvl w:val="0"/>
          <w:numId w:val="13"/>
        </w:numPr>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2"/>
        <w:numPr>
          <w:ilvl w:val="0"/>
          <w:numId w:val="12"/>
        </w:numPr>
        <w:ind w:firstLineChars="0"/>
        <w:jc w:val="left"/>
        <w:rPr>
          <w:rFonts w:asciiTheme="minorEastAsia" w:hAnsiTheme="minorEastAsia"/>
        </w:rPr>
      </w:pPr>
      <w:r>
        <w:rPr>
          <w:rFonts w:hint="eastAsia" w:asciiTheme="minorEastAsia" w:hAnsiTheme="minorEastAsia"/>
        </w:rPr>
        <w:t>意外残疾保险金申请：</w:t>
      </w:r>
    </w:p>
    <w:p>
      <w:pPr>
        <w:pStyle w:val="12"/>
        <w:numPr>
          <w:ilvl w:val="0"/>
          <w:numId w:val="14"/>
        </w:numPr>
        <w:ind w:firstLineChars="0"/>
        <w:jc w:val="left"/>
        <w:rPr>
          <w:rFonts w:asciiTheme="minorEastAsia" w:hAnsiTheme="minorEastAsia"/>
        </w:rPr>
      </w:pPr>
      <w:r>
        <w:rPr>
          <w:rFonts w:hint="eastAsia" w:asciiTheme="minorEastAsia" w:hAnsiTheme="minorEastAsia"/>
        </w:rPr>
        <w:t>保险金申请人填具的索赔申请书；</w:t>
      </w:r>
    </w:p>
    <w:p>
      <w:pPr>
        <w:pStyle w:val="12"/>
        <w:numPr>
          <w:ilvl w:val="0"/>
          <w:numId w:val="14"/>
        </w:numPr>
        <w:ind w:firstLineChars="0"/>
        <w:jc w:val="left"/>
        <w:rPr>
          <w:rFonts w:asciiTheme="minorEastAsia" w:hAnsiTheme="minorEastAsia"/>
        </w:rPr>
      </w:pPr>
      <w:r>
        <w:rPr>
          <w:rFonts w:hint="eastAsia" w:asciiTheme="minorEastAsia" w:hAnsiTheme="minorEastAsia"/>
        </w:rPr>
        <w:t>保险单或其他保险凭证正本；</w:t>
      </w:r>
    </w:p>
    <w:p>
      <w:pPr>
        <w:pStyle w:val="12"/>
        <w:numPr>
          <w:ilvl w:val="0"/>
          <w:numId w:val="14"/>
        </w:numPr>
        <w:ind w:firstLineChars="0"/>
        <w:jc w:val="left"/>
        <w:rPr>
          <w:rFonts w:asciiTheme="minorEastAsia" w:hAnsiTheme="minorEastAsia"/>
        </w:rPr>
      </w:pPr>
      <w:r>
        <w:rPr>
          <w:rFonts w:hint="eastAsia" w:asciiTheme="minorEastAsia" w:hAnsiTheme="minorEastAsia"/>
        </w:rPr>
        <w:t>被保险人身份证明；</w:t>
      </w:r>
    </w:p>
    <w:p>
      <w:pPr>
        <w:pStyle w:val="12"/>
        <w:numPr>
          <w:ilvl w:val="0"/>
          <w:numId w:val="14"/>
        </w:numPr>
        <w:ind w:firstLineChars="0"/>
        <w:jc w:val="left"/>
        <w:rPr>
          <w:rFonts w:asciiTheme="minorEastAsia" w:hAnsiTheme="minorEastAsia"/>
        </w:rPr>
      </w:pPr>
      <w:r>
        <w:rPr>
          <w:rFonts w:hint="eastAsia" w:asciiTheme="minorEastAsia" w:hAnsiTheme="minorEastAsia"/>
        </w:rPr>
        <w:t>司法鉴定机构根据《残疾评定行业标准》出具的被保险人身体伤残程度评定书；</w:t>
      </w:r>
    </w:p>
    <w:p>
      <w:pPr>
        <w:pStyle w:val="12"/>
        <w:numPr>
          <w:ilvl w:val="0"/>
          <w:numId w:val="14"/>
        </w:numPr>
        <w:ind w:firstLineChars="0"/>
        <w:jc w:val="left"/>
        <w:rPr>
          <w:rFonts w:asciiTheme="minorEastAsia" w:hAnsiTheme="minorEastAsia"/>
        </w:rPr>
      </w:pPr>
      <w:r>
        <w:rPr>
          <w:rFonts w:hint="eastAsia" w:asciiTheme="minorEastAsia" w:hAnsiTheme="minorEastAsia"/>
        </w:rPr>
        <w:t>保险金申请人所能提供的其他与本项申请相关的材料。</w:t>
      </w:r>
    </w:p>
    <w:p>
      <w:pPr>
        <w:ind w:firstLine="422" w:firstLineChars="200"/>
        <w:jc w:val="left"/>
        <w:rPr>
          <w:rFonts w:asciiTheme="minorEastAsia" w:hAnsiTheme="minorEastAsia"/>
          <w:b/>
          <w:bCs/>
        </w:rPr>
      </w:pPr>
      <w:r>
        <w:rPr>
          <w:rFonts w:hint="eastAsia" w:asciiTheme="minorEastAsia" w:hAnsiTheme="minorEastAsia"/>
          <w:b/>
          <w:bCs/>
        </w:rPr>
        <w:t>被保险人继承人作为索赔申请人索赔时，需提供公证机构出具的证明其具备继承权及所享份额等事宜的公证文件。</w:t>
      </w:r>
    </w:p>
    <w:p>
      <w:pPr>
        <w:numPr>
          <w:ilvl w:val="0"/>
          <w:numId w:val="3"/>
        </w:numPr>
        <w:tabs>
          <w:tab w:val="left" w:pos="640"/>
        </w:tabs>
        <w:jc w:val="left"/>
        <w:rPr>
          <w:rFonts w:asciiTheme="minorEastAsia" w:hAnsiTheme="minorEastAsia"/>
          <w:b/>
          <w:bCs/>
        </w:rPr>
      </w:pPr>
      <w:r>
        <w:rPr>
          <w:rFonts w:hint="eastAsia" w:asciiTheme="minorEastAsia" w:hAnsiTheme="minorEastAsia"/>
          <w:b/>
          <w:bCs/>
        </w:rPr>
        <w:t>疫苗接种意外保险服务内容(附赠保险权益)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如意宝”增值服务产品且保险权益已生效的持卡人。承保公司为太平财产保险有限公司。该保险合同为团体保险合同，持卡人可致电太平财产保险有限公司客服热线</w:t>
      </w:r>
      <w:r>
        <w:rPr>
          <w:rFonts w:asciiTheme="minorEastAsia" w:hAnsiTheme="minorEastAsia"/>
          <w:b/>
          <w:bCs/>
        </w:rPr>
        <w:t>95589</w:t>
      </w:r>
      <w:r>
        <w:rPr>
          <w:rFonts w:hint="eastAsia" w:asciiTheme="minorEastAsia" w:hAnsiTheme="minorEastAsia"/>
          <w:b/>
          <w:bCs/>
        </w:rPr>
        <w:t>查询或申请保险凭证。</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服务有效期内，购买“如意宝”优选增值服务产品的持卡人，如在经人民政府卫生主管部门指定的医疗卫生机构接种正规疫苗后，发生预防接种不良反应或偶合反应，达到伤残等级标准或身故，可按照约定的10/20万元的保障金额给付保险金。</w:t>
      </w:r>
    </w:p>
    <w:p>
      <w:pPr>
        <w:numPr>
          <w:ilvl w:val="0"/>
          <w:numId w:val="15"/>
        </w:numPr>
        <w:tabs>
          <w:tab w:val="left" w:pos="640"/>
        </w:tabs>
        <w:ind w:left="420"/>
        <w:jc w:val="left"/>
        <w:rPr>
          <w:rFonts w:asciiTheme="minorEastAsia" w:hAnsiTheme="minorEastAsia"/>
        </w:rPr>
      </w:pPr>
      <w:r>
        <w:rPr>
          <w:rFonts w:hint="eastAsia" w:asciiTheme="minorEastAsia" w:hAnsiTheme="minorEastAsia"/>
        </w:rPr>
        <w:t>保障金额</w:t>
      </w:r>
    </w:p>
    <w:tbl>
      <w:tblPr>
        <w:tblStyle w:val="7"/>
        <w:tblW w:w="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产品名称</w:t>
            </w:r>
          </w:p>
        </w:tc>
        <w:tc>
          <w:tcPr>
            <w:tcW w:w="2715" w:type="dxa"/>
          </w:tcPr>
          <w:p>
            <w:pPr>
              <w:tabs>
                <w:tab w:val="left" w:pos="640"/>
              </w:tabs>
              <w:jc w:val="center"/>
              <w:rPr>
                <w:rFonts w:asciiTheme="minorEastAsia" w:hAnsiTheme="minorEastAsia"/>
              </w:rPr>
            </w:pPr>
            <w:r>
              <w:rPr>
                <w:rFonts w:hint="eastAsia" w:asciiTheme="minorEastAsia" w:hAnsiTheme="minorEastAsia"/>
              </w:rPr>
              <w:t>保障金额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如意宝A</w:t>
            </w:r>
          </w:p>
        </w:tc>
        <w:tc>
          <w:tcPr>
            <w:tcW w:w="2715" w:type="dxa"/>
          </w:tcPr>
          <w:p>
            <w:pPr>
              <w:tabs>
                <w:tab w:val="left" w:pos="640"/>
              </w:tabs>
              <w:jc w:val="center"/>
              <w:rPr>
                <w:rFonts w:asciiTheme="minorEastAsia" w:hAnsiTheme="minorEastAsia"/>
              </w:rPr>
            </w:pPr>
            <w:r>
              <w:rPr>
                <w:rFonts w:asciiTheme="minorEastAsia" w:hAnsiTheme="minorEastAsia"/>
              </w:rPr>
              <w:t>10</w:t>
            </w:r>
            <w:r>
              <w:rPr>
                <w:rFonts w:hint="eastAsia" w:asciiTheme="minorEastAsia" w:hAnsiTheme="minor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如意宝B</w:t>
            </w:r>
          </w:p>
        </w:tc>
        <w:tc>
          <w:tcPr>
            <w:tcW w:w="2715" w:type="dxa"/>
          </w:tcPr>
          <w:p>
            <w:pPr>
              <w:tabs>
                <w:tab w:val="left" w:pos="640"/>
              </w:tabs>
              <w:jc w:val="center"/>
              <w:rPr>
                <w:rFonts w:asciiTheme="minorEastAsia" w:hAnsiTheme="minorEastAsia"/>
              </w:rPr>
            </w:pPr>
            <w:r>
              <w:rPr>
                <w:rFonts w:asciiTheme="minorEastAsia" w:hAnsiTheme="minorEastAsia"/>
              </w:rPr>
              <w:t>20</w:t>
            </w:r>
            <w:r>
              <w:rPr>
                <w:rFonts w:hint="eastAsia" w:asciiTheme="minorEastAsia" w:hAnsiTheme="minor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如意宝C</w:t>
            </w:r>
          </w:p>
        </w:tc>
        <w:tc>
          <w:tcPr>
            <w:tcW w:w="2715" w:type="dxa"/>
          </w:tcPr>
          <w:p>
            <w:pPr>
              <w:tabs>
                <w:tab w:val="left" w:pos="640"/>
              </w:tabs>
              <w:jc w:val="center"/>
              <w:rPr>
                <w:rFonts w:asciiTheme="minorEastAsia" w:hAnsiTheme="minorEastAsia"/>
              </w:rPr>
            </w:pPr>
            <w:r>
              <w:rPr>
                <w:rFonts w:hint="eastAsia" w:asciiTheme="minorEastAsia" w:hAnsiTheme="minorEastAsia"/>
              </w:rPr>
              <w:t>2</w:t>
            </w:r>
            <w:r>
              <w:rPr>
                <w:rFonts w:asciiTheme="minorEastAsia" w:hAnsiTheme="minorEastAsia"/>
              </w:rPr>
              <w:t>0</w:t>
            </w:r>
            <w:r>
              <w:rPr>
                <w:rFonts w:hint="eastAsia" w:asciiTheme="minorEastAsia" w:hAnsiTheme="minorEastAsia"/>
              </w:rPr>
              <w:t>万元</w:t>
            </w:r>
          </w:p>
        </w:tc>
      </w:tr>
    </w:tbl>
    <w:p>
      <w:pPr>
        <w:numPr>
          <w:ilvl w:val="0"/>
          <w:numId w:val="15"/>
        </w:numPr>
        <w:tabs>
          <w:tab w:val="left" w:pos="640"/>
        </w:tabs>
        <w:ind w:left="420"/>
        <w:jc w:val="left"/>
        <w:rPr>
          <w:rFonts w:asciiTheme="minorEastAsia" w:hAnsiTheme="minorEastAsia"/>
          <w:b/>
          <w:bCs/>
        </w:rPr>
      </w:pPr>
      <w:r>
        <w:rPr>
          <w:rFonts w:hint="eastAsia" w:asciiTheme="minorEastAsia" w:hAnsiTheme="minorEastAsia"/>
          <w:b/>
          <w:bCs/>
        </w:rPr>
        <w:t>保险条款</w:t>
      </w:r>
    </w:p>
    <w:p>
      <w:pPr>
        <w:tabs>
          <w:tab w:val="left" w:pos="640"/>
        </w:tabs>
        <w:ind w:firstLine="422" w:firstLineChars="200"/>
        <w:jc w:val="left"/>
        <w:rPr>
          <w:rFonts w:asciiTheme="minorEastAsia" w:hAnsiTheme="minorEastAsia"/>
          <w:b/>
          <w:bCs/>
        </w:rPr>
      </w:pPr>
      <w:r>
        <w:rPr>
          <w:rFonts w:hint="eastAsia" w:asciiTheme="minorEastAsia" w:hAnsiTheme="minorEastAsia"/>
          <w:b/>
          <w:bCs/>
        </w:rPr>
        <w:t>1）《太平财产保险有限公司疫苗接种意外伤害保险条款》注册号【</w:t>
      </w:r>
      <w:r>
        <w:rPr>
          <w:rFonts w:asciiTheme="minorEastAsia" w:hAnsiTheme="minorEastAsia"/>
          <w:b/>
          <w:bCs/>
        </w:rPr>
        <w:t>H00002632312016120552141</w:t>
      </w:r>
      <w:r>
        <w:rPr>
          <w:rFonts w:hint="eastAsia" w:asciiTheme="minorEastAsia" w:hAnsiTheme="minorEastAsia"/>
          <w:b/>
          <w:bCs/>
        </w:rPr>
        <w:t>】</w:t>
      </w:r>
    </w:p>
    <w:p>
      <w:pPr>
        <w:tabs>
          <w:tab w:val="left" w:pos="640"/>
        </w:tabs>
        <w:ind w:firstLine="422" w:firstLineChars="200"/>
        <w:jc w:val="left"/>
        <w:rPr>
          <w:rFonts w:asciiTheme="minorEastAsia" w:hAnsiTheme="minorEastAsia"/>
          <w:b/>
          <w:bCs/>
        </w:rPr>
      </w:pPr>
      <w:r>
        <w:rPr>
          <w:rFonts w:hint="eastAsia" w:asciiTheme="minorEastAsia" w:hAnsiTheme="minorEastAsia"/>
          <w:b/>
          <w:bCs/>
        </w:rPr>
        <w:t>2）《太平财产保险股份有限公司附加超龄人员扩展条款（2011版）（扩展）》注册号【</w:t>
      </w:r>
      <w:r>
        <w:rPr>
          <w:rFonts w:asciiTheme="minorEastAsia" w:hAnsiTheme="minorEastAsia"/>
          <w:b/>
          <w:bCs/>
        </w:rPr>
        <w:t>H00002632322017052347511</w:t>
      </w:r>
      <w:r>
        <w:rPr>
          <w:rFonts w:hint="eastAsia" w:asciiTheme="minorEastAsia" w:hAnsiTheme="minorEastAsia"/>
          <w:b/>
          <w:bCs/>
        </w:rPr>
        <w:t>】</w:t>
      </w:r>
    </w:p>
    <w:p>
      <w:pPr>
        <w:numPr>
          <w:ilvl w:val="0"/>
          <w:numId w:val="15"/>
        </w:numPr>
        <w:tabs>
          <w:tab w:val="left" w:pos="640"/>
        </w:tabs>
        <w:ind w:left="420"/>
        <w:jc w:val="left"/>
        <w:rPr>
          <w:rFonts w:asciiTheme="minorEastAsia" w:hAnsiTheme="minorEastAsia"/>
        </w:rPr>
      </w:pPr>
      <w:r>
        <w:rPr>
          <w:rFonts w:hint="eastAsia" w:asciiTheme="minorEastAsia" w:hAnsiTheme="minorEastAsia"/>
        </w:rPr>
        <w:t>责任免除条款</w:t>
      </w:r>
    </w:p>
    <w:p>
      <w:pPr>
        <w:tabs>
          <w:tab w:val="left" w:pos="640"/>
        </w:tabs>
        <w:ind w:firstLine="422" w:firstLineChars="200"/>
        <w:jc w:val="left"/>
        <w:rPr>
          <w:rFonts w:asciiTheme="minorEastAsia" w:hAnsiTheme="minorEastAsia"/>
          <w:b/>
          <w:bCs/>
        </w:rPr>
      </w:pPr>
      <w:r>
        <w:rPr>
          <w:rFonts w:hint="eastAsia" w:asciiTheme="minorEastAsia" w:hAnsiTheme="minorEastAsia"/>
          <w:b/>
          <w:bCs/>
        </w:rPr>
        <w:t>因下列原因造成被保险人身故、残疾的，保险公司不承担给付保险金责任：</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投保人的故意行为；</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被保险人自致伤害或自杀，但被保险人自杀时为无民事行为能力人的除外；</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被保险人或其家属不配合治疗、不执行医嘱、擅自使用药物而造成的不良后果；</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被保险人知情情况下使用过期、变质、质量不合格的疫苗或使用未经国家药品监督管理部门认可的疫苗；</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被保险人妊娠（包括宫外孕）、流产、堕胎、安胎、分娩、食物中毒；</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被保险人未遵医嘱服用、涂用、注射药物；</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任何生物、化学、原子能武器，原子能或核能装置所造成的爆炸、灼伤、污染或辐射；</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被保险人醉酒或受毒品、管制药物的影响期间；</w:t>
      </w:r>
    </w:p>
    <w:p>
      <w:pPr>
        <w:pStyle w:val="12"/>
        <w:numPr>
          <w:ilvl w:val="0"/>
          <w:numId w:val="16"/>
        </w:numPr>
        <w:tabs>
          <w:tab w:val="left" w:pos="640"/>
        </w:tabs>
        <w:ind w:firstLineChars="0"/>
        <w:jc w:val="left"/>
        <w:rPr>
          <w:rFonts w:asciiTheme="minorEastAsia" w:hAnsiTheme="minorEastAsia"/>
          <w:b/>
          <w:bCs/>
        </w:rPr>
      </w:pPr>
      <w:r>
        <w:rPr>
          <w:rFonts w:hint="eastAsia" w:asciiTheme="minorEastAsia" w:hAnsiTheme="minorEastAsia"/>
          <w:b/>
          <w:bCs/>
        </w:rPr>
        <w:t>被保险人患艾滋病（AIDS）或感染艾滋病毒（HIV 呈阳性）期间。</w:t>
      </w:r>
    </w:p>
    <w:p>
      <w:pPr>
        <w:tabs>
          <w:tab w:val="left" w:pos="640"/>
        </w:tabs>
        <w:ind w:left="420"/>
        <w:jc w:val="left"/>
        <w:rPr>
          <w:rFonts w:asciiTheme="minorEastAsia" w:hAnsiTheme="minorEastAsia"/>
          <w:b/>
          <w:bCs/>
        </w:rPr>
      </w:pPr>
      <w:r>
        <w:rPr>
          <w:rFonts w:hint="eastAsia" w:asciiTheme="minorEastAsia" w:hAnsiTheme="minorEastAsia"/>
          <w:b/>
          <w:bCs/>
        </w:rPr>
        <w:t>若被保险人在购买本产品前出现以下一种或多种情况，被保险人免除保险责任：</w:t>
      </w:r>
    </w:p>
    <w:p>
      <w:pPr>
        <w:pStyle w:val="12"/>
        <w:numPr>
          <w:ilvl w:val="0"/>
          <w:numId w:val="17"/>
        </w:numPr>
        <w:ind w:firstLineChars="0"/>
        <w:jc w:val="left"/>
        <w:rPr>
          <w:rFonts w:asciiTheme="minorEastAsia" w:hAnsiTheme="minorEastAsia"/>
          <w:b/>
          <w:bCs/>
        </w:rPr>
      </w:pPr>
      <w:r>
        <w:rPr>
          <w:rFonts w:hint="eastAsia" w:asciiTheme="minorEastAsia" w:hAnsiTheme="minorEastAsia"/>
          <w:b/>
          <w:bCs/>
        </w:rPr>
        <w:t>被保险人投保前</w:t>
      </w:r>
      <w:r>
        <w:rPr>
          <w:rFonts w:asciiTheme="minorEastAsia" w:hAnsiTheme="minorEastAsia"/>
          <w:b/>
          <w:bCs/>
        </w:rPr>
        <w:t>1</w:t>
      </w:r>
      <w:r>
        <w:rPr>
          <w:rFonts w:hint="eastAsia" w:asciiTheme="minorEastAsia" w:hAnsiTheme="minorEastAsia"/>
          <w:b/>
          <w:bCs/>
        </w:rPr>
        <w:t>年因接种疫苗发生意外伤残、异常反应和偶合症的，且未治愈</w:t>
      </w:r>
    </w:p>
    <w:p>
      <w:pPr>
        <w:pStyle w:val="12"/>
        <w:numPr>
          <w:ilvl w:val="0"/>
          <w:numId w:val="17"/>
        </w:numPr>
        <w:ind w:firstLineChars="0"/>
        <w:jc w:val="left"/>
        <w:rPr>
          <w:rFonts w:asciiTheme="minorEastAsia" w:hAnsiTheme="minorEastAsia"/>
          <w:b/>
          <w:bCs/>
        </w:rPr>
      </w:pPr>
      <w:r>
        <w:rPr>
          <w:rFonts w:hint="eastAsia" w:asciiTheme="minorEastAsia" w:hAnsiTheme="minorEastAsia"/>
          <w:b/>
          <w:bCs/>
        </w:rPr>
        <w:t>被保险人曾被诊断不符合本细则约定范围的疫苗的接种条件</w:t>
      </w:r>
    </w:p>
    <w:p>
      <w:pPr>
        <w:pStyle w:val="12"/>
        <w:numPr>
          <w:ilvl w:val="0"/>
          <w:numId w:val="17"/>
        </w:numPr>
        <w:ind w:firstLineChars="0"/>
        <w:jc w:val="left"/>
        <w:rPr>
          <w:rFonts w:asciiTheme="minorEastAsia" w:hAnsiTheme="minorEastAsia"/>
          <w:b/>
          <w:bCs/>
        </w:rPr>
      </w:pPr>
      <w:r>
        <w:rPr>
          <w:rFonts w:hint="eastAsia" w:asciiTheme="minorEastAsia" w:hAnsiTheme="minorEastAsia"/>
          <w:b/>
          <w:bCs/>
        </w:rPr>
        <w:t>被保险人曾被医院确诊罹患本细则约定范围的疫苗所预防的疾病且未治愈</w:t>
      </w:r>
    </w:p>
    <w:p>
      <w:pPr>
        <w:pStyle w:val="12"/>
        <w:numPr>
          <w:ilvl w:val="0"/>
          <w:numId w:val="17"/>
        </w:numPr>
        <w:ind w:firstLineChars="0"/>
        <w:jc w:val="left"/>
        <w:rPr>
          <w:rFonts w:asciiTheme="minorEastAsia" w:hAnsiTheme="minorEastAsia"/>
          <w:b/>
          <w:bCs/>
        </w:rPr>
      </w:pPr>
      <w:r>
        <w:rPr>
          <w:rFonts w:hint="eastAsia" w:asciiTheme="minorEastAsia" w:hAnsiTheme="minorEastAsia"/>
          <w:b/>
          <w:bCs/>
        </w:rPr>
        <w:t>被保险人曾被诊断为本细则约定范围的疫苗所预防疾病的疑似病例或无症状感染者</w:t>
      </w:r>
    </w:p>
    <w:p>
      <w:pPr>
        <w:pStyle w:val="12"/>
        <w:numPr>
          <w:ilvl w:val="0"/>
          <w:numId w:val="17"/>
        </w:numPr>
        <w:ind w:firstLineChars="0"/>
        <w:jc w:val="left"/>
        <w:rPr>
          <w:rFonts w:asciiTheme="minorEastAsia" w:hAnsiTheme="minorEastAsia"/>
          <w:b/>
          <w:bCs/>
        </w:rPr>
      </w:pPr>
      <w:r>
        <w:rPr>
          <w:rFonts w:hint="eastAsia" w:asciiTheme="minorEastAsia" w:hAnsiTheme="minorEastAsia"/>
          <w:b/>
          <w:bCs/>
        </w:rPr>
        <w:t>被保险人因疑似与本细则约定范围的疫苗所预防疾病的患者密切接触而被建议隔离，且尚未取消隔离</w:t>
      </w:r>
    </w:p>
    <w:p>
      <w:pPr>
        <w:pStyle w:val="12"/>
        <w:numPr>
          <w:ilvl w:val="0"/>
          <w:numId w:val="17"/>
        </w:numPr>
        <w:ind w:firstLineChars="0"/>
        <w:jc w:val="left"/>
        <w:rPr>
          <w:rFonts w:asciiTheme="minorEastAsia" w:hAnsiTheme="minorEastAsia"/>
        </w:rPr>
      </w:pPr>
      <w:r>
        <w:rPr>
          <w:rFonts w:hint="eastAsia" w:asciiTheme="minorEastAsia" w:hAnsiTheme="minorEastAsia"/>
          <w:b/>
          <w:bCs/>
        </w:rPr>
        <w:t>被保险人对本细则约定范围的疫苗有过敏反应</w:t>
      </w:r>
    </w:p>
    <w:p>
      <w:pPr>
        <w:numPr>
          <w:ilvl w:val="0"/>
          <w:numId w:val="15"/>
        </w:numPr>
        <w:tabs>
          <w:tab w:val="left" w:pos="640"/>
        </w:tabs>
        <w:ind w:left="420"/>
        <w:jc w:val="left"/>
        <w:rPr>
          <w:rFonts w:asciiTheme="minorEastAsia" w:hAnsiTheme="minorEastAsia"/>
        </w:rPr>
      </w:pPr>
      <w:r>
        <w:rPr>
          <w:rFonts w:asciiTheme="minorEastAsia" w:hAnsiTheme="minorEastAsia"/>
        </w:rPr>
        <w:t>理赔流程</w:t>
      </w:r>
    </w:p>
    <w:p>
      <w:pPr>
        <w:pStyle w:val="12"/>
        <w:numPr>
          <w:ilvl w:val="0"/>
          <w:numId w:val="18"/>
        </w:numPr>
        <w:ind w:firstLineChars="0"/>
        <w:jc w:val="left"/>
        <w:rPr>
          <w:rFonts w:asciiTheme="minorEastAsia" w:hAnsiTheme="minorEastAsia"/>
        </w:rPr>
      </w:pPr>
      <w:r>
        <w:rPr>
          <w:rFonts w:hint="eastAsia" w:asciiTheme="minorEastAsia" w:hAnsiTheme="minorEastAsia"/>
        </w:rPr>
        <w:t>拨打承保公司：太平财产保险有限公司的热线电话95589；</w:t>
      </w:r>
    </w:p>
    <w:p>
      <w:pPr>
        <w:pStyle w:val="12"/>
        <w:numPr>
          <w:ilvl w:val="0"/>
          <w:numId w:val="18"/>
        </w:numPr>
        <w:ind w:firstLineChars="0"/>
        <w:jc w:val="left"/>
        <w:rPr>
          <w:rFonts w:asciiTheme="minorEastAsia" w:hAnsiTheme="minorEastAsia"/>
        </w:rPr>
      </w:pPr>
      <w:r>
        <w:rPr>
          <w:rFonts w:hint="eastAsia" w:asciiTheme="minorEastAsia" w:hAnsiTheme="minorEastAsia"/>
        </w:rPr>
        <w:t>陈述案件情况，准备证明保险事故的相关材料；</w:t>
      </w:r>
    </w:p>
    <w:p>
      <w:pPr>
        <w:pStyle w:val="12"/>
        <w:numPr>
          <w:ilvl w:val="0"/>
          <w:numId w:val="18"/>
        </w:numPr>
        <w:ind w:firstLineChars="0"/>
        <w:jc w:val="left"/>
        <w:rPr>
          <w:rFonts w:asciiTheme="minorEastAsia" w:hAnsiTheme="minorEastAsia"/>
        </w:rPr>
      </w:pPr>
      <w:r>
        <w:rPr>
          <w:rFonts w:hint="eastAsia" w:asciiTheme="minorEastAsia" w:hAnsiTheme="minorEastAsia"/>
        </w:rPr>
        <w:t>理赔材料通过邮寄方式提交；</w:t>
      </w:r>
    </w:p>
    <w:p>
      <w:pPr>
        <w:pStyle w:val="12"/>
        <w:numPr>
          <w:ilvl w:val="0"/>
          <w:numId w:val="18"/>
        </w:numPr>
        <w:ind w:firstLineChars="0"/>
        <w:jc w:val="left"/>
        <w:rPr>
          <w:rFonts w:asciiTheme="minorEastAsia" w:hAnsiTheme="minorEastAsia"/>
        </w:rPr>
      </w:pPr>
      <w:r>
        <w:rPr>
          <w:rFonts w:hint="eastAsia" w:asciiTheme="minorEastAsia" w:hAnsiTheme="minorEastAsia"/>
        </w:rPr>
        <w:t>判断是否属于保险责任；</w:t>
      </w:r>
    </w:p>
    <w:p>
      <w:pPr>
        <w:pStyle w:val="12"/>
        <w:numPr>
          <w:ilvl w:val="0"/>
          <w:numId w:val="18"/>
        </w:numPr>
        <w:ind w:firstLineChars="0"/>
        <w:jc w:val="left"/>
        <w:rPr>
          <w:rFonts w:asciiTheme="minorEastAsia" w:hAnsiTheme="minorEastAsia"/>
        </w:rPr>
      </w:pPr>
      <w:r>
        <w:rPr>
          <w:rFonts w:hint="eastAsia" w:asciiTheme="minorEastAsia" w:hAnsiTheme="minorEastAsia"/>
        </w:rPr>
        <w:t>确属保险责任范围，在结案后10个工作日内支付；</w:t>
      </w:r>
    </w:p>
    <w:p>
      <w:pPr>
        <w:pStyle w:val="12"/>
        <w:numPr>
          <w:ilvl w:val="0"/>
          <w:numId w:val="18"/>
        </w:numPr>
        <w:ind w:firstLineChars="0"/>
        <w:jc w:val="left"/>
        <w:rPr>
          <w:rFonts w:asciiTheme="minorEastAsia" w:hAnsiTheme="minorEastAsia"/>
        </w:rPr>
      </w:pPr>
      <w:r>
        <w:rPr>
          <w:rFonts w:hint="eastAsia" w:asciiTheme="minorEastAsia" w:hAnsiTheme="minorEastAsia"/>
        </w:rPr>
        <w:t>理赔资金将支付至被保险人账户。</w:t>
      </w:r>
    </w:p>
    <w:p>
      <w:pPr>
        <w:numPr>
          <w:ilvl w:val="0"/>
          <w:numId w:val="15"/>
        </w:numPr>
        <w:tabs>
          <w:tab w:val="left" w:pos="640"/>
        </w:tabs>
        <w:ind w:left="420"/>
        <w:jc w:val="left"/>
        <w:rPr>
          <w:rFonts w:asciiTheme="minorEastAsia" w:hAnsiTheme="minorEastAsia"/>
        </w:rPr>
      </w:pPr>
      <w:r>
        <w:rPr>
          <w:rFonts w:asciiTheme="minorEastAsia" w:hAnsiTheme="minorEastAsia"/>
        </w:rPr>
        <w:t>理赔</w:t>
      </w:r>
      <w:r>
        <w:rPr>
          <w:rFonts w:hint="eastAsia" w:asciiTheme="minorEastAsia" w:hAnsiTheme="minorEastAsia"/>
        </w:rPr>
        <w:t>资料</w:t>
      </w:r>
    </w:p>
    <w:p>
      <w:pPr>
        <w:pStyle w:val="12"/>
        <w:numPr>
          <w:ilvl w:val="0"/>
          <w:numId w:val="19"/>
        </w:numPr>
        <w:ind w:firstLineChars="0"/>
        <w:jc w:val="left"/>
        <w:rPr>
          <w:rFonts w:asciiTheme="minorEastAsia" w:hAnsiTheme="minorEastAsia"/>
          <w:b/>
          <w:bCs/>
        </w:rPr>
      </w:pPr>
      <w:r>
        <w:rPr>
          <w:rFonts w:hint="eastAsia" w:asciiTheme="minorEastAsia" w:hAnsiTheme="minorEastAsia"/>
          <w:b/>
          <w:bCs/>
        </w:rPr>
        <w:t>意外身故保险金申请：</w:t>
      </w:r>
    </w:p>
    <w:p>
      <w:pPr>
        <w:pStyle w:val="12"/>
        <w:numPr>
          <w:ilvl w:val="0"/>
          <w:numId w:val="20"/>
        </w:numPr>
        <w:ind w:firstLineChars="0"/>
        <w:jc w:val="left"/>
        <w:rPr>
          <w:rFonts w:asciiTheme="minorEastAsia" w:hAnsiTheme="minorEastAsia"/>
        </w:rPr>
      </w:pPr>
      <w:r>
        <w:rPr>
          <w:rFonts w:hint="eastAsia" w:asciiTheme="minorEastAsia" w:hAnsiTheme="minorEastAsia"/>
        </w:rPr>
        <w:t>保险金给付申请书；</w:t>
      </w:r>
    </w:p>
    <w:p>
      <w:pPr>
        <w:pStyle w:val="12"/>
        <w:numPr>
          <w:ilvl w:val="0"/>
          <w:numId w:val="20"/>
        </w:numPr>
        <w:ind w:firstLineChars="0"/>
        <w:jc w:val="left"/>
        <w:rPr>
          <w:rFonts w:asciiTheme="minorEastAsia" w:hAnsiTheme="minorEastAsia"/>
        </w:rPr>
      </w:pPr>
      <w:r>
        <w:rPr>
          <w:rFonts w:hint="eastAsia" w:asciiTheme="minorEastAsia" w:hAnsiTheme="minorEastAsia"/>
        </w:rPr>
        <w:t>保险单原件；</w:t>
      </w:r>
    </w:p>
    <w:p>
      <w:pPr>
        <w:pStyle w:val="12"/>
        <w:numPr>
          <w:ilvl w:val="0"/>
          <w:numId w:val="20"/>
        </w:numPr>
        <w:ind w:firstLineChars="0"/>
        <w:jc w:val="left"/>
        <w:rPr>
          <w:rFonts w:asciiTheme="minorEastAsia" w:hAnsiTheme="minorEastAsia"/>
        </w:rPr>
      </w:pPr>
      <w:r>
        <w:rPr>
          <w:rFonts w:hint="eastAsia" w:asciiTheme="minorEastAsia" w:hAnsiTheme="minorEastAsia"/>
        </w:rPr>
        <w:t>保险金申请人的身份证明；</w:t>
      </w:r>
    </w:p>
    <w:p>
      <w:pPr>
        <w:pStyle w:val="12"/>
        <w:numPr>
          <w:ilvl w:val="0"/>
          <w:numId w:val="20"/>
        </w:numPr>
        <w:ind w:firstLineChars="0"/>
        <w:jc w:val="left"/>
        <w:rPr>
          <w:rFonts w:asciiTheme="minorEastAsia" w:hAnsiTheme="minorEastAsia"/>
        </w:rPr>
      </w:pPr>
      <w:r>
        <w:rPr>
          <w:rFonts w:hint="eastAsia" w:asciiTheme="minorEastAsia" w:hAnsiTheme="minorEastAsia"/>
        </w:rPr>
        <w:t>公安部门或医疗机构出具的被保险人死亡证明书；</w:t>
      </w:r>
    </w:p>
    <w:p>
      <w:pPr>
        <w:pStyle w:val="12"/>
        <w:numPr>
          <w:ilvl w:val="0"/>
          <w:numId w:val="20"/>
        </w:numPr>
        <w:ind w:firstLineChars="0"/>
        <w:jc w:val="left"/>
        <w:rPr>
          <w:rFonts w:asciiTheme="minorEastAsia" w:hAnsiTheme="minorEastAsia"/>
        </w:rPr>
      </w:pPr>
      <w:r>
        <w:rPr>
          <w:rFonts w:hint="eastAsia" w:asciiTheme="minorEastAsia" w:hAnsiTheme="minorEastAsia"/>
        </w:rPr>
        <w:t>若被保险人发生预防接种异常反应的，需提供市级或者省级预防接种异常反应调查诊断专家组出具的预防接种异常反应调查诊断或鉴定结论；若被保险人发生预防接种一般反应或偶合症的，需提供接种疫苗的医疗机构出具的事故证明；</w:t>
      </w:r>
    </w:p>
    <w:p>
      <w:pPr>
        <w:pStyle w:val="12"/>
        <w:numPr>
          <w:ilvl w:val="0"/>
          <w:numId w:val="20"/>
        </w:numPr>
        <w:ind w:firstLineChars="0"/>
        <w:jc w:val="left"/>
        <w:rPr>
          <w:rFonts w:asciiTheme="minorEastAsia" w:hAnsiTheme="minorEastAsia"/>
        </w:rPr>
      </w:pPr>
      <w:r>
        <w:rPr>
          <w:rFonts w:hint="eastAsia" w:asciiTheme="minorEastAsia" w:hAnsiTheme="minorEastAsia"/>
        </w:rPr>
        <w:t>被保险人的户籍注销证明；</w:t>
      </w:r>
    </w:p>
    <w:p>
      <w:pPr>
        <w:pStyle w:val="12"/>
        <w:numPr>
          <w:ilvl w:val="0"/>
          <w:numId w:val="20"/>
        </w:numPr>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2"/>
        <w:numPr>
          <w:ilvl w:val="0"/>
          <w:numId w:val="20"/>
        </w:numPr>
        <w:ind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pStyle w:val="12"/>
        <w:numPr>
          <w:ilvl w:val="0"/>
          <w:numId w:val="19"/>
        </w:numPr>
        <w:ind w:firstLineChars="0"/>
        <w:jc w:val="left"/>
        <w:rPr>
          <w:rFonts w:asciiTheme="minorEastAsia" w:hAnsiTheme="minorEastAsia"/>
          <w:b/>
          <w:bCs/>
        </w:rPr>
      </w:pPr>
      <w:r>
        <w:rPr>
          <w:rFonts w:hint="eastAsia" w:asciiTheme="minorEastAsia" w:hAnsiTheme="minorEastAsia"/>
          <w:b/>
          <w:bCs/>
        </w:rPr>
        <w:t>意外残疾保险金申请：</w:t>
      </w:r>
    </w:p>
    <w:p>
      <w:pPr>
        <w:pStyle w:val="12"/>
        <w:numPr>
          <w:ilvl w:val="0"/>
          <w:numId w:val="21"/>
        </w:numPr>
        <w:ind w:firstLineChars="0"/>
        <w:jc w:val="left"/>
        <w:rPr>
          <w:rFonts w:asciiTheme="minorEastAsia" w:hAnsiTheme="minorEastAsia"/>
        </w:rPr>
      </w:pPr>
      <w:r>
        <w:rPr>
          <w:rFonts w:hint="eastAsia" w:asciiTheme="minorEastAsia" w:hAnsiTheme="minorEastAsia"/>
        </w:rPr>
        <w:t>保险金给付申请书；</w:t>
      </w:r>
    </w:p>
    <w:p>
      <w:pPr>
        <w:pStyle w:val="12"/>
        <w:numPr>
          <w:ilvl w:val="0"/>
          <w:numId w:val="21"/>
        </w:numPr>
        <w:ind w:firstLineChars="0"/>
        <w:jc w:val="left"/>
        <w:rPr>
          <w:rFonts w:asciiTheme="minorEastAsia" w:hAnsiTheme="minorEastAsia"/>
        </w:rPr>
      </w:pPr>
      <w:r>
        <w:rPr>
          <w:rFonts w:hint="eastAsia" w:asciiTheme="minorEastAsia" w:hAnsiTheme="minorEastAsia"/>
        </w:rPr>
        <w:t>保险单原件；</w:t>
      </w:r>
    </w:p>
    <w:p>
      <w:pPr>
        <w:pStyle w:val="12"/>
        <w:numPr>
          <w:ilvl w:val="0"/>
          <w:numId w:val="21"/>
        </w:numPr>
        <w:ind w:firstLineChars="0"/>
        <w:jc w:val="left"/>
        <w:rPr>
          <w:rFonts w:asciiTheme="minorEastAsia" w:hAnsiTheme="minorEastAsia"/>
        </w:rPr>
      </w:pPr>
      <w:r>
        <w:rPr>
          <w:rFonts w:hint="eastAsia" w:asciiTheme="minorEastAsia" w:hAnsiTheme="minorEastAsia"/>
        </w:rPr>
        <w:t>被保险人身份证明；</w:t>
      </w:r>
    </w:p>
    <w:p>
      <w:pPr>
        <w:pStyle w:val="12"/>
        <w:numPr>
          <w:ilvl w:val="0"/>
          <w:numId w:val="21"/>
        </w:numPr>
        <w:ind w:firstLineChars="0"/>
        <w:jc w:val="left"/>
        <w:rPr>
          <w:rFonts w:asciiTheme="minorEastAsia" w:hAnsiTheme="minorEastAsia"/>
        </w:rPr>
      </w:pPr>
      <w:r>
        <w:rPr>
          <w:rFonts w:hint="eastAsia" w:asciiTheme="minorEastAsia" w:hAnsiTheme="minorEastAsia"/>
        </w:rPr>
        <w:t>二级以上（含二级）或保险公司认可的医疗机构或司法鉴定机构出具的伤残鉴定诊断书；</w:t>
      </w:r>
    </w:p>
    <w:p>
      <w:pPr>
        <w:pStyle w:val="12"/>
        <w:numPr>
          <w:ilvl w:val="0"/>
          <w:numId w:val="21"/>
        </w:numPr>
        <w:ind w:firstLineChars="0"/>
        <w:jc w:val="left"/>
        <w:rPr>
          <w:rFonts w:asciiTheme="minorEastAsia" w:hAnsiTheme="minorEastAsia"/>
        </w:rPr>
      </w:pPr>
      <w:r>
        <w:rPr>
          <w:rFonts w:hint="eastAsia" w:asciiTheme="minorEastAsia" w:hAnsiTheme="minorEastAsia"/>
        </w:rPr>
        <w:t>若被保险人发生预防接种一般反应、异常反应、偶合症或预防接种事故的，需提供《疫苗流通和预防接种管理条例》和《医疗事故处理条例》规定的机构或专家组出具的调查诊断或鉴定结论；</w:t>
      </w:r>
    </w:p>
    <w:p>
      <w:pPr>
        <w:pStyle w:val="12"/>
        <w:numPr>
          <w:ilvl w:val="0"/>
          <w:numId w:val="21"/>
        </w:numPr>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2"/>
        <w:numPr>
          <w:ilvl w:val="0"/>
          <w:numId w:val="21"/>
        </w:numPr>
        <w:ind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pStyle w:val="12"/>
        <w:numPr>
          <w:ilvl w:val="0"/>
          <w:numId w:val="19"/>
        </w:numPr>
        <w:ind w:firstLineChars="0"/>
        <w:jc w:val="left"/>
        <w:rPr>
          <w:rFonts w:asciiTheme="minorEastAsia" w:hAnsiTheme="minorEastAsia"/>
          <w:b/>
          <w:bCs/>
        </w:rPr>
      </w:pPr>
      <w:r>
        <w:rPr>
          <w:rFonts w:hint="eastAsia" w:asciiTheme="minorEastAsia" w:hAnsiTheme="minorEastAsia"/>
          <w:b/>
          <w:bCs/>
        </w:rPr>
        <w:t>预防接种一般反应、预防接种异常反应、偶合症、预防接种事故医疗保险金申请：</w:t>
      </w:r>
    </w:p>
    <w:p>
      <w:pPr>
        <w:pStyle w:val="12"/>
        <w:numPr>
          <w:ilvl w:val="0"/>
          <w:numId w:val="22"/>
        </w:numPr>
        <w:ind w:firstLineChars="0"/>
        <w:jc w:val="left"/>
        <w:rPr>
          <w:rFonts w:asciiTheme="minorEastAsia" w:hAnsiTheme="minorEastAsia"/>
        </w:rPr>
      </w:pPr>
      <w:r>
        <w:rPr>
          <w:rFonts w:hint="eastAsia" w:asciiTheme="minorEastAsia" w:hAnsiTheme="minorEastAsia"/>
        </w:rPr>
        <w:t>保险金给付申请书；</w:t>
      </w:r>
    </w:p>
    <w:p>
      <w:pPr>
        <w:pStyle w:val="12"/>
        <w:numPr>
          <w:ilvl w:val="0"/>
          <w:numId w:val="22"/>
        </w:numPr>
        <w:ind w:firstLineChars="0"/>
        <w:jc w:val="left"/>
        <w:rPr>
          <w:rFonts w:asciiTheme="minorEastAsia" w:hAnsiTheme="minorEastAsia"/>
        </w:rPr>
      </w:pPr>
      <w:r>
        <w:rPr>
          <w:rFonts w:hint="eastAsia" w:asciiTheme="minorEastAsia" w:hAnsiTheme="minorEastAsia"/>
        </w:rPr>
        <w:t>保险单原件；</w:t>
      </w:r>
    </w:p>
    <w:p>
      <w:pPr>
        <w:pStyle w:val="12"/>
        <w:numPr>
          <w:ilvl w:val="0"/>
          <w:numId w:val="22"/>
        </w:numPr>
        <w:ind w:firstLineChars="0"/>
        <w:jc w:val="left"/>
        <w:rPr>
          <w:rFonts w:asciiTheme="minorEastAsia" w:hAnsiTheme="minorEastAsia"/>
        </w:rPr>
      </w:pPr>
      <w:r>
        <w:rPr>
          <w:rFonts w:hint="eastAsia" w:asciiTheme="minorEastAsia" w:hAnsiTheme="minorEastAsia"/>
        </w:rPr>
        <w:t>被保险人身份证明；</w:t>
      </w:r>
    </w:p>
    <w:p>
      <w:pPr>
        <w:pStyle w:val="12"/>
        <w:numPr>
          <w:ilvl w:val="0"/>
          <w:numId w:val="22"/>
        </w:numPr>
        <w:ind w:firstLineChars="0"/>
        <w:jc w:val="left"/>
        <w:rPr>
          <w:rFonts w:asciiTheme="minorEastAsia" w:hAnsiTheme="minorEastAsia"/>
        </w:rPr>
      </w:pPr>
      <w:r>
        <w:rPr>
          <w:rFonts w:hint="eastAsia" w:asciiTheme="minorEastAsia" w:hAnsiTheme="minorEastAsia"/>
        </w:rPr>
        <w:t>医院或接种疫苗的医疗机构出具的医疗证明和医疗费用原始凭证；</w:t>
      </w:r>
    </w:p>
    <w:p>
      <w:pPr>
        <w:pStyle w:val="12"/>
        <w:numPr>
          <w:ilvl w:val="0"/>
          <w:numId w:val="22"/>
        </w:numPr>
        <w:ind w:firstLineChars="0"/>
        <w:jc w:val="left"/>
        <w:rPr>
          <w:rFonts w:asciiTheme="minorEastAsia" w:hAnsiTheme="minorEastAsia"/>
        </w:rPr>
      </w:pPr>
      <w:r>
        <w:rPr>
          <w:rFonts w:hint="eastAsia" w:asciiTheme="minorEastAsia" w:hAnsiTheme="minorEastAsia"/>
        </w:rPr>
        <w:t>若被保险人发生预防接种一般反应、异常反应、偶合症或预防接种事故的，需提供《疫苗流通和预防接种管理条例》和《医疗事故处理条例》规定的机构或专家组出具的调查诊断或鉴定结论；</w:t>
      </w:r>
    </w:p>
    <w:p>
      <w:pPr>
        <w:pStyle w:val="12"/>
        <w:numPr>
          <w:ilvl w:val="0"/>
          <w:numId w:val="22"/>
        </w:numPr>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2"/>
        <w:numPr>
          <w:ilvl w:val="0"/>
          <w:numId w:val="22"/>
        </w:numPr>
        <w:ind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2" w:firstLineChars="200"/>
        <w:jc w:val="left"/>
        <w:rPr>
          <w:rFonts w:asciiTheme="minorEastAsia" w:hAnsiTheme="minorEastAsia"/>
          <w:b/>
          <w:bCs/>
        </w:rPr>
      </w:pPr>
      <w:r>
        <w:rPr>
          <w:rFonts w:hint="eastAsia" w:asciiTheme="minorEastAsia" w:hAnsiTheme="minorEastAsia"/>
          <w:b/>
          <w:bCs/>
        </w:rPr>
        <w:t>（一）“如意宝”优选增值服务产品提供的重大疾病二次诊疗服务、附赠的保险权益自购买之日的次月1</w:t>
      </w:r>
      <w:r>
        <w:rPr>
          <w:rFonts w:asciiTheme="minorEastAsia" w:hAnsiTheme="minorEastAsia"/>
          <w:b/>
          <w:bCs/>
        </w:rPr>
        <w:t>0</w:t>
      </w:r>
      <w:r>
        <w:rPr>
          <w:rFonts w:hint="eastAsia" w:asciiTheme="minorEastAsia" w:hAnsiTheme="minorEastAsia"/>
          <w:b/>
          <w:bCs/>
        </w:rPr>
        <w:t>日凌晨生效，零起点消费短信提醒服务、免除补制账单手续费服务自购买之日起次日凌晨生效。</w:t>
      </w:r>
    </w:p>
    <w:p>
      <w:pPr>
        <w:ind w:left="2" w:leftChars="1" w:firstLine="422" w:firstLineChars="200"/>
        <w:jc w:val="left"/>
        <w:rPr>
          <w:rFonts w:asciiTheme="minorEastAsia" w:hAnsiTheme="minorEastAsia"/>
          <w:b/>
          <w:bCs/>
        </w:rPr>
      </w:pPr>
      <w:r>
        <w:rPr>
          <w:rFonts w:hint="eastAsia" w:asciiTheme="minorEastAsia" w:hAnsiTheme="minorEastAsia"/>
          <w:b/>
          <w:bCs/>
        </w:rPr>
        <w:t>（二）“如意宝”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b/>
          <w:bCs/>
        </w:rPr>
        <w:t>0088</w:t>
      </w:r>
      <w:r>
        <w:rPr>
          <w:rFonts w:hint="eastAsia" w:asciiTheme="minorEastAsia" w:hAnsiTheme="minorEastAsia"/>
          <w:b/>
          <w:bCs/>
        </w:rPr>
        <w:t>-</w:t>
      </w:r>
      <w:r>
        <w:rPr>
          <w:rFonts w:asciiTheme="minorEastAsia" w:hAnsiTheme="minorEastAsia"/>
          <w:b/>
          <w:bCs/>
        </w:rPr>
        <w:t>95558</w:t>
      </w:r>
      <w:r>
        <w:rPr>
          <w:rFonts w:hint="eastAsia" w:asciiTheme="minorEastAsia" w:hAnsiTheme="minorEastAsia"/>
          <w:b/>
          <w:bCs/>
        </w:rPr>
        <w:t>申请办理。</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 “如意宝”优选增值服务产品费用，按户计收，每位主卡持卡人（无论持有几张主卡）仅限订购一份，若一位主卡持卡人订购多份同款优选增值服务产品也仅能享受一份该款优选增值服务的功能。</w:t>
      </w:r>
    </w:p>
    <w:p>
      <w:pPr>
        <w:ind w:left="2" w:leftChars="1" w:firstLine="420" w:firstLineChars="200"/>
        <w:jc w:val="left"/>
        <w:rPr>
          <w:rFonts w:asciiTheme="minorEastAsia" w:hAnsiTheme="minorEastAsia"/>
        </w:rPr>
      </w:pPr>
      <w:r>
        <w:rPr>
          <w:rFonts w:hint="eastAsia" w:asciiTheme="minorEastAsia" w:hAnsiTheme="minorEastAsia"/>
        </w:rPr>
        <w:t>（二）仅限主卡持卡人订购“如意宝”优选增值服务产品。</w:t>
      </w:r>
    </w:p>
    <w:p>
      <w:pPr>
        <w:ind w:left="2" w:leftChars="1" w:firstLine="420" w:firstLineChars="200"/>
        <w:jc w:val="left"/>
        <w:rPr>
          <w:rFonts w:asciiTheme="minorEastAsia" w:hAnsiTheme="minorEastAsia"/>
        </w:rPr>
      </w:pPr>
      <w:r>
        <w:rPr>
          <w:rFonts w:hint="eastAsia" w:asciiTheme="minorEastAsia" w:hAnsiTheme="minorEastAsia"/>
        </w:rPr>
        <w:t>（三）“如意宝”优选增值服务产品价格，以卡中心公告为准。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（四）若持卡人在服务有效期届满前退订“如意宝”优选增值服务产品，则已收取的优选增值服务产品费用不予退还，服务将提供到原订购周期的截止日结束。</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（五）所扣取的优选增值服务产品费用记入持卡人指定的信用卡当期对账单，由持卡人在账单显示的还款期内正常还款。</w:t>
      </w:r>
    </w:p>
    <w:p>
      <w:pPr>
        <w:ind w:left="2" w:leftChars="1" w:firstLine="420" w:firstLineChars="200"/>
        <w:jc w:val="left"/>
        <w:rPr>
          <w:rFonts w:asciiTheme="minorEastAsia" w:hAnsiTheme="minorEastAsia"/>
        </w:rPr>
      </w:pPr>
      <w:r>
        <w:rPr>
          <w:rFonts w:hint="eastAsia" w:asciiTheme="minorEastAsia" w:hAnsiTheme="minorEastAsia"/>
        </w:rPr>
        <w:t>（六）</w:t>
      </w:r>
      <w:r>
        <w:rPr>
          <w:rFonts w:hint="eastAsia" w:asciiTheme="minorEastAsia" w:hAnsiTheme="minorEastAsia"/>
          <w:b/>
          <w:bCs/>
        </w:rPr>
        <w:t>“如意宝”优选增值服务产品附赠的保险权益，仅限投保年龄为1</w:t>
      </w:r>
      <w:r>
        <w:rPr>
          <w:rFonts w:asciiTheme="minorEastAsia" w:hAnsiTheme="minorEastAsia"/>
          <w:b/>
          <w:bCs/>
        </w:rPr>
        <w:t>6</w:t>
      </w:r>
      <w:r>
        <w:rPr>
          <w:rFonts w:hint="eastAsia" w:asciiTheme="minorEastAsia" w:hAnsiTheme="minorEastAsia"/>
          <w:b/>
          <w:bCs/>
        </w:rPr>
        <w:t>-</w:t>
      </w:r>
      <w:r>
        <w:rPr>
          <w:rFonts w:asciiTheme="minorEastAsia" w:hAnsiTheme="minorEastAsia"/>
          <w:b/>
          <w:bCs/>
        </w:rPr>
        <w:t>75</w:t>
      </w:r>
      <w:r>
        <w:rPr>
          <w:rFonts w:hint="eastAsia" w:asciiTheme="minorEastAsia" w:hAnsiTheme="minorEastAsia"/>
          <w:b/>
          <w:bCs/>
        </w:rPr>
        <w:t>周岁持卡人，若超过</w:t>
      </w:r>
      <w:r>
        <w:rPr>
          <w:rFonts w:asciiTheme="minorEastAsia" w:hAnsiTheme="minorEastAsia"/>
          <w:b/>
          <w:bCs/>
        </w:rPr>
        <w:t>75</w:t>
      </w:r>
      <w:r>
        <w:rPr>
          <w:rFonts w:hint="eastAsia" w:asciiTheme="minorEastAsia" w:hAnsiTheme="minorEastAsia"/>
          <w:b/>
          <w:bCs/>
        </w:rPr>
        <w:t>周岁，不再扣取权益费用，本产品及附赠保险保障权益自动失效。</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（一）中信银行信用卡中心有权在不对持卡人权益造成不利影响的前提下，不时调整承保“如意宝”优选增值服务产品附赠保险权益的保险公司，并以网站公告或短信提示等方式通知持卡人。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（二）持卡人在成功购买“如意宝”优选增值服务产品后，根据监管的要求，持卡人个人的姓名及身份证号码将给到中信银行信用卡中心合作的承保保险公司，为持卡人进行投保。</w:t>
      </w:r>
    </w:p>
    <w:p>
      <w:pPr>
        <w:ind w:firstLine="420" w:firstLineChars="200"/>
        <w:jc w:val="left"/>
        <w:rPr>
          <w:rFonts w:asciiTheme="minorEastAsia" w:hAnsiTheme="minorEastAsia"/>
        </w:rPr>
      </w:pPr>
      <w:r>
        <w:rPr>
          <w:rFonts w:hint="eastAsia" w:asciiTheme="minorEastAsia" w:hAnsiTheme="minorEastAsia"/>
        </w:rPr>
        <w:t>（三）</w:t>
      </w:r>
      <w:bookmarkStart w:id="5" w:name="_Hlk122683016"/>
      <w:r>
        <w:rPr>
          <w:rFonts w:hint="eastAsia" w:ascii="宋体" w:hAnsi="宋体"/>
        </w:rPr>
        <w:t>持卡人订购本产品即视为理解并同意本细则。中信银行信用卡中心保留变更、调整、终止本产品之权利并有权调整或变更本细则。</w:t>
      </w:r>
      <w:bookmarkEnd w:id="5"/>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如意宝”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rPr>
      </w:pPr>
      <w:r>
        <w:rPr>
          <w:rFonts w:hint="eastAsia" w:asciiTheme="minorEastAsia" w:hAnsiTheme="minorEastAsia"/>
        </w:rPr>
        <w:t>（四）如持卡人在进行“如意宝”优选增值服务附赠的保险权益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asciiTheme="minorEastAsia" w:hAnsiTheme="minorEastAsia"/>
        </w:rPr>
      </w:pPr>
      <w:r>
        <w:rPr>
          <w:rFonts w:hint="eastAsia" w:asciiTheme="minorEastAsia" w:hAnsiTheme="minorEastAsia"/>
        </w:rPr>
        <w:t>（六）中信银行信用卡中心保留于任何时间及在其认为适当情况下修改本细则的权利，并通过中信银行信用卡中心认为合适的任何方式将此等修改通知持卡人。</w:t>
      </w:r>
    </w:p>
    <w:p>
      <w:pPr>
        <w:ind w:firstLine="422" w:firstLineChars="200"/>
        <w:jc w:val="left"/>
        <w:rPr>
          <w:rFonts w:asciiTheme="minorEastAsia" w:hAnsiTheme="minorEastAsia"/>
          <w:b/>
          <w:bCs/>
        </w:rPr>
      </w:pPr>
      <w:r>
        <w:rPr>
          <w:rFonts w:hint="eastAsia" w:asciiTheme="minorEastAsia" w:hAnsiTheme="minorEastAsia"/>
          <w:b/>
          <w:bCs/>
        </w:rPr>
        <w:t>（七）附赠的保险权益由太平财产保险有限公司（服务电话：95589）提供，中信银行信用卡中心不对保险服务及理赔事宜提供任何保证或承担任何责任。请购买产品的持卡人认真阅读相应保险条款。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rPr>
      </w:pPr>
      <w:r>
        <w:rPr>
          <w:rFonts w:hint="eastAsia" w:asciiTheme="minorEastAsia" w:hAnsiTheme="minorEastAsia"/>
        </w:rPr>
        <w:t>（八）在法律法规许可范围内，中信银行信用卡中心保留对本条款的最终解释权，咨询（投诉）电话40088-95558。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EB0CC"/>
    <w:multiLevelType w:val="singleLevel"/>
    <w:tmpl w:val="A29EB0CC"/>
    <w:lvl w:ilvl="0" w:tentative="0">
      <w:start w:val="1"/>
      <w:numFmt w:val="decimal"/>
      <w:suff w:val="nothing"/>
      <w:lvlText w:val="（%1）"/>
      <w:lvlJc w:val="left"/>
    </w:lvl>
  </w:abstractNum>
  <w:abstractNum w:abstractNumId="1">
    <w:nsid w:val="A35AD3BB"/>
    <w:multiLevelType w:val="singleLevel"/>
    <w:tmpl w:val="A35AD3BB"/>
    <w:lvl w:ilvl="0" w:tentative="0">
      <w:start w:val="3"/>
      <w:numFmt w:val="decimal"/>
      <w:lvlText w:val="%1."/>
      <w:lvlJc w:val="left"/>
      <w:pPr>
        <w:tabs>
          <w:tab w:val="left" w:pos="312"/>
        </w:tabs>
        <w:ind w:left="420" w:firstLine="0"/>
      </w:pPr>
    </w:lvl>
  </w:abstractNum>
  <w:abstractNum w:abstractNumId="2">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3">
    <w:nsid w:val="00B67ED0"/>
    <w:multiLevelType w:val="multilevel"/>
    <w:tmpl w:val="00B67ED0"/>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11D82D79"/>
    <w:multiLevelType w:val="multilevel"/>
    <w:tmpl w:val="11D82D7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A1F5F54"/>
    <w:multiLevelType w:val="multilevel"/>
    <w:tmpl w:val="1A1F5F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C727E5B"/>
    <w:multiLevelType w:val="multilevel"/>
    <w:tmpl w:val="1C727E5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0552302"/>
    <w:multiLevelType w:val="multilevel"/>
    <w:tmpl w:val="2055230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3B91D59"/>
    <w:multiLevelType w:val="multilevel"/>
    <w:tmpl w:val="23B91D5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57E1EBA"/>
    <w:multiLevelType w:val="multilevel"/>
    <w:tmpl w:val="257E1EB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C766509"/>
    <w:multiLevelType w:val="multilevel"/>
    <w:tmpl w:val="2C76650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60F2112"/>
    <w:multiLevelType w:val="multilevel"/>
    <w:tmpl w:val="360F211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93C7C14"/>
    <w:multiLevelType w:val="multilevel"/>
    <w:tmpl w:val="393C7C14"/>
    <w:lvl w:ilvl="0" w:tentative="0">
      <w:start w:val="1"/>
      <w:numFmt w:val="lowerLetter"/>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3">
    <w:nsid w:val="3FCB1C2C"/>
    <w:multiLevelType w:val="multilevel"/>
    <w:tmpl w:val="3FCB1C2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B136F04"/>
    <w:multiLevelType w:val="singleLevel"/>
    <w:tmpl w:val="4B136F04"/>
    <w:lvl w:ilvl="0" w:tentative="0">
      <w:start w:val="1"/>
      <w:numFmt w:val="decimal"/>
      <w:suff w:val="nothing"/>
      <w:lvlText w:val="（%1）"/>
      <w:lvlJc w:val="left"/>
    </w:lvl>
  </w:abstractNum>
  <w:abstractNum w:abstractNumId="15">
    <w:nsid w:val="5B1280B4"/>
    <w:multiLevelType w:val="singleLevel"/>
    <w:tmpl w:val="5B1280B4"/>
    <w:lvl w:ilvl="0" w:tentative="0">
      <w:start w:val="1"/>
      <w:numFmt w:val="chineseCounting"/>
      <w:suff w:val="nothing"/>
      <w:lvlText w:val="%1、"/>
      <w:lvlJc w:val="left"/>
      <w:rPr>
        <w:rFonts w:hint="eastAsia"/>
      </w:rPr>
    </w:lvl>
  </w:abstractNum>
  <w:abstractNum w:abstractNumId="16">
    <w:nsid w:val="62411743"/>
    <w:multiLevelType w:val="multilevel"/>
    <w:tmpl w:val="6241174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53E4FAC"/>
    <w:multiLevelType w:val="multilevel"/>
    <w:tmpl w:val="653E4FA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77079CE"/>
    <w:multiLevelType w:val="multilevel"/>
    <w:tmpl w:val="677079C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A504FEA"/>
    <w:multiLevelType w:val="multilevel"/>
    <w:tmpl w:val="6A504FE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69806CB"/>
    <w:multiLevelType w:val="multilevel"/>
    <w:tmpl w:val="769806C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CED63D8"/>
    <w:multiLevelType w:val="multilevel"/>
    <w:tmpl w:val="7CED63D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5"/>
  </w:num>
  <w:num w:numId="2">
    <w:abstractNumId w:val="2"/>
  </w:num>
  <w:num w:numId="3">
    <w:abstractNumId w:val="1"/>
  </w:num>
  <w:num w:numId="4">
    <w:abstractNumId w:val="17"/>
  </w:num>
  <w:num w:numId="5">
    <w:abstractNumId w:val="6"/>
  </w:num>
  <w:num w:numId="6">
    <w:abstractNumId w:val="21"/>
  </w:num>
  <w:num w:numId="7">
    <w:abstractNumId w:val="10"/>
  </w:num>
  <w:num w:numId="8">
    <w:abstractNumId w:val="0"/>
  </w:num>
  <w:num w:numId="9">
    <w:abstractNumId w:val="20"/>
  </w:num>
  <w:num w:numId="10">
    <w:abstractNumId w:val="11"/>
  </w:num>
  <w:num w:numId="11">
    <w:abstractNumId w:val="4"/>
  </w:num>
  <w:num w:numId="12">
    <w:abstractNumId w:val="13"/>
  </w:num>
  <w:num w:numId="13">
    <w:abstractNumId w:val="8"/>
  </w:num>
  <w:num w:numId="14">
    <w:abstractNumId w:val="19"/>
  </w:num>
  <w:num w:numId="15">
    <w:abstractNumId w:val="14"/>
  </w:num>
  <w:num w:numId="16">
    <w:abstractNumId w:val="7"/>
  </w:num>
  <w:num w:numId="17">
    <w:abstractNumId w:val="5"/>
  </w:num>
  <w:num w:numId="18">
    <w:abstractNumId w:val="16"/>
  </w:num>
  <w:num w:numId="19">
    <w:abstractNumId w:val="3"/>
  </w:num>
  <w:num w:numId="20">
    <w:abstractNumId w:val="18"/>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421B"/>
    <w:rsid w:val="00001006"/>
    <w:rsid w:val="00016F3C"/>
    <w:rsid w:val="00033FAA"/>
    <w:rsid w:val="00043C4D"/>
    <w:rsid w:val="0006417A"/>
    <w:rsid w:val="0008482F"/>
    <w:rsid w:val="0009060D"/>
    <w:rsid w:val="000B320D"/>
    <w:rsid w:val="000D3D53"/>
    <w:rsid w:val="000D6A58"/>
    <w:rsid w:val="000E0208"/>
    <w:rsid w:val="00140D43"/>
    <w:rsid w:val="00172192"/>
    <w:rsid w:val="001C1A15"/>
    <w:rsid w:val="001C39F8"/>
    <w:rsid w:val="001C49CB"/>
    <w:rsid w:val="002024BB"/>
    <w:rsid w:val="002160A1"/>
    <w:rsid w:val="0022123E"/>
    <w:rsid w:val="0023342D"/>
    <w:rsid w:val="0026394C"/>
    <w:rsid w:val="00273869"/>
    <w:rsid w:val="002776C2"/>
    <w:rsid w:val="002949B5"/>
    <w:rsid w:val="002A47F4"/>
    <w:rsid w:val="002B15FD"/>
    <w:rsid w:val="002B28A5"/>
    <w:rsid w:val="002C29DE"/>
    <w:rsid w:val="002D24F0"/>
    <w:rsid w:val="002F1C95"/>
    <w:rsid w:val="00303421"/>
    <w:rsid w:val="00347B11"/>
    <w:rsid w:val="00380D36"/>
    <w:rsid w:val="0038398B"/>
    <w:rsid w:val="00383EC2"/>
    <w:rsid w:val="003904A1"/>
    <w:rsid w:val="00393CF2"/>
    <w:rsid w:val="00395413"/>
    <w:rsid w:val="003A5B68"/>
    <w:rsid w:val="003C02D0"/>
    <w:rsid w:val="003C64B9"/>
    <w:rsid w:val="003D3524"/>
    <w:rsid w:val="003E610A"/>
    <w:rsid w:val="003F3CA2"/>
    <w:rsid w:val="00416D79"/>
    <w:rsid w:val="00426B78"/>
    <w:rsid w:val="00435288"/>
    <w:rsid w:val="00485458"/>
    <w:rsid w:val="004856BF"/>
    <w:rsid w:val="0049289F"/>
    <w:rsid w:val="004B1B03"/>
    <w:rsid w:val="004C785E"/>
    <w:rsid w:val="004D0B4B"/>
    <w:rsid w:val="004E2FE1"/>
    <w:rsid w:val="004F0308"/>
    <w:rsid w:val="00532480"/>
    <w:rsid w:val="00564959"/>
    <w:rsid w:val="00570A0A"/>
    <w:rsid w:val="005735A0"/>
    <w:rsid w:val="00576293"/>
    <w:rsid w:val="005908FA"/>
    <w:rsid w:val="005919CD"/>
    <w:rsid w:val="005C227A"/>
    <w:rsid w:val="005C5CDA"/>
    <w:rsid w:val="005D309E"/>
    <w:rsid w:val="005D4C2C"/>
    <w:rsid w:val="005E6816"/>
    <w:rsid w:val="0061557A"/>
    <w:rsid w:val="00656DF9"/>
    <w:rsid w:val="00660CE4"/>
    <w:rsid w:val="00671B84"/>
    <w:rsid w:val="0068782C"/>
    <w:rsid w:val="00687E03"/>
    <w:rsid w:val="006A3861"/>
    <w:rsid w:val="006C2E3C"/>
    <w:rsid w:val="006C36D1"/>
    <w:rsid w:val="00700368"/>
    <w:rsid w:val="00722892"/>
    <w:rsid w:val="007238EF"/>
    <w:rsid w:val="0074490E"/>
    <w:rsid w:val="00761355"/>
    <w:rsid w:val="0076434B"/>
    <w:rsid w:val="00782B31"/>
    <w:rsid w:val="007A741A"/>
    <w:rsid w:val="007B0914"/>
    <w:rsid w:val="007B2CB2"/>
    <w:rsid w:val="007C3419"/>
    <w:rsid w:val="007C34EE"/>
    <w:rsid w:val="007D039C"/>
    <w:rsid w:val="007E553B"/>
    <w:rsid w:val="007F0B5F"/>
    <w:rsid w:val="007F18A7"/>
    <w:rsid w:val="00812E17"/>
    <w:rsid w:val="008218AF"/>
    <w:rsid w:val="00831209"/>
    <w:rsid w:val="008478FA"/>
    <w:rsid w:val="008550D3"/>
    <w:rsid w:val="00865152"/>
    <w:rsid w:val="0087145C"/>
    <w:rsid w:val="00882D5F"/>
    <w:rsid w:val="008A1E82"/>
    <w:rsid w:val="008C660B"/>
    <w:rsid w:val="008E0A65"/>
    <w:rsid w:val="008E642C"/>
    <w:rsid w:val="009075BB"/>
    <w:rsid w:val="009373F5"/>
    <w:rsid w:val="0095464B"/>
    <w:rsid w:val="00972BC3"/>
    <w:rsid w:val="00990DB3"/>
    <w:rsid w:val="009B0533"/>
    <w:rsid w:val="009C72B8"/>
    <w:rsid w:val="009D21EF"/>
    <w:rsid w:val="009D494F"/>
    <w:rsid w:val="009E0AAA"/>
    <w:rsid w:val="009F06D4"/>
    <w:rsid w:val="00A15788"/>
    <w:rsid w:val="00A40B9C"/>
    <w:rsid w:val="00A5407D"/>
    <w:rsid w:val="00A625ED"/>
    <w:rsid w:val="00A65C15"/>
    <w:rsid w:val="00A82B23"/>
    <w:rsid w:val="00A856B4"/>
    <w:rsid w:val="00AB4086"/>
    <w:rsid w:val="00AC4BCA"/>
    <w:rsid w:val="00B2395A"/>
    <w:rsid w:val="00B3248D"/>
    <w:rsid w:val="00B40356"/>
    <w:rsid w:val="00B6055D"/>
    <w:rsid w:val="00B673A7"/>
    <w:rsid w:val="00B83B26"/>
    <w:rsid w:val="00B93804"/>
    <w:rsid w:val="00B961EA"/>
    <w:rsid w:val="00B9774E"/>
    <w:rsid w:val="00BC134B"/>
    <w:rsid w:val="00BC7560"/>
    <w:rsid w:val="00BD4650"/>
    <w:rsid w:val="00BE1DA8"/>
    <w:rsid w:val="00BF3AC9"/>
    <w:rsid w:val="00C04622"/>
    <w:rsid w:val="00C34A9D"/>
    <w:rsid w:val="00C5429A"/>
    <w:rsid w:val="00C54C5D"/>
    <w:rsid w:val="00C74A09"/>
    <w:rsid w:val="00CA4AAA"/>
    <w:rsid w:val="00CB25A0"/>
    <w:rsid w:val="00CF0521"/>
    <w:rsid w:val="00D02EA3"/>
    <w:rsid w:val="00D1085D"/>
    <w:rsid w:val="00D23419"/>
    <w:rsid w:val="00D24653"/>
    <w:rsid w:val="00D31D7F"/>
    <w:rsid w:val="00D36171"/>
    <w:rsid w:val="00D578B1"/>
    <w:rsid w:val="00D653AF"/>
    <w:rsid w:val="00D72304"/>
    <w:rsid w:val="00D915C1"/>
    <w:rsid w:val="00D922EE"/>
    <w:rsid w:val="00DD4DF0"/>
    <w:rsid w:val="00DE39A8"/>
    <w:rsid w:val="00E24F20"/>
    <w:rsid w:val="00E25EAF"/>
    <w:rsid w:val="00E33200"/>
    <w:rsid w:val="00E37A7A"/>
    <w:rsid w:val="00E51393"/>
    <w:rsid w:val="00E5569B"/>
    <w:rsid w:val="00E8763D"/>
    <w:rsid w:val="00E952F2"/>
    <w:rsid w:val="00EB2650"/>
    <w:rsid w:val="00EB3F03"/>
    <w:rsid w:val="00EB4C61"/>
    <w:rsid w:val="00EB59C2"/>
    <w:rsid w:val="00EB6721"/>
    <w:rsid w:val="00EB6ACB"/>
    <w:rsid w:val="00EE1983"/>
    <w:rsid w:val="00F00029"/>
    <w:rsid w:val="00F2318B"/>
    <w:rsid w:val="00F379A4"/>
    <w:rsid w:val="00F46DA3"/>
    <w:rsid w:val="00F5758F"/>
    <w:rsid w:val="00F72B1C"/>
    <w:rsid w:val="00F75F8B"/>
    <w:rsid w:val="00F8419F"/>
    <w:rsid w:val="00F91018"/>
    <w:rsid w:val="00F9292F"/>
    <w:rsid w:val="00FA2A6C"/>
    <w:rsid w:val="00FA715A"/>
    <w:rsid w:val="00FD4124"/>
    <w:rsid w:val="00FF32C6"/>
    <w:rsid w:val="08947E02"/>
    <w:rsid w:val="0E281304"/>
    <w:rsid w:val="0FAE421B"/>
    <w:rsid w:val="17341BE1"/>
    <w:rsid w:val="2BCC76AF"/>
    <w:rsid w:val="2D3E40B6"/>
    <w:rsid w:val="38245254"/>
    <w:rsid w:val="432314AC"/>
    <w:rsid w:val="482941C1"/>
    <w:rsid w:val="51B11E2F"/>
    <w:rsid w:val="5E3808F5"/>
    <w:rsid w:val="695A1B59"/>
    <w:rsid w:val="7CFF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qFormat/>
    <w:uiPriority w:val="0"/>
    <w:rPr>
      <w:b/>
      <w:bCs/>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99"/>
    <w:rPr>
      <w:rFonts w:asciiTheme="minorHAnsi" w:hAnsiTheme="minorHAnsi" w:eastAsiaTheme="minorEastAsia" w:cstheme="minorBidi"/>
      <w:kern w:val="2"/>
      <w:sz w:val="21"/>
      <w:szCs w:val="24"/>
    </w:rPr>
  </w:style>
  <w:style w:type="character" w:customStyle="1" w:styleId="11">
    <w:name w:val="批注主题 字符"/>
    <w:basedOn w:val="10"/>
    <w:link w:val="5"/>
    <w:qFormat/>
    <w:uiPriority w:val="0"/>
    <w:rPr>
      <w:rFonts w:asciiTheme="minorHAnsi" w:hAnsiTheme="minorHAnsi" w:eastAsiaTheme="minorEastAsia" w:cstheme="minorBidi"/>
      <w:b/>
      <w:bCs/>
      <w:kern w:val="2"/>
      <w:sz w:val="21"/>
      <w:szCs w:val="24"/>
    </w:rPr>
  </w:style>
  <w:style w:type="paragraph" w:styleId="12">
    <w:name w:val="List Paragraph"/>
    <w:basedOn w:val="1"/>
    <w:qFormat/>
    <w:uiPriority w:val="99"/>
    <w:pPr>
      <w:ind w:firstLine="420" w:firstLineChars="200"/>
    </w:p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 w:type="paragraph" w:customStyle="1" w:styleId="15">
    <w:name w:val="条款标题"/>
    <w:basedOn w:val="1"/>
    <w:qFormat/>
    <w:uiPriority w:val="0"/>
    <w:pPr>
      <w:tabs>
        <w:tab w:val="left" w:pos="840"/>
      </w:tabs>
      <w:adjustRightInd w:val="0"/>
      <w:snapToGrid w:val="0"/>
    </w:pPr>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CFE-43B2-4635-82D7-2A90C174C12A}">
  <ds:schemaRefs/>
</ds:datastoreItem>
</file>

<file path=docProps/app.xml><?xml version="1.0" encoding="utf-8"?>
<Properties xmlns="http://schemas.openxmlformats.org/officeDocument/2006/extended-properties" xmlns:vt="http://schemas.openxmlformats.org/officeDocument/2006/docPropsVTypes">
  <Template>Normal</Template>
  <Pages>8</Pages>
  <Words>1235</Words>
  <Characters>7041</Characters>
  <Lines>58</Lines>
  <Paragraphs>16</Paragraphs>
  <TotalTime>0</TotalTime>
  <ScaleCrop>false</ScaleCrop>
  <LinksUpToDate>false</LinksUpToDate>
  <CharactersWithSpaces>8260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wangxiaodan_kzx</cp:lastModifiedBy>
  <dcterms:modified xsi:type="dcterms:W3CDTF">2023-04-04T03:24:45Z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6AD6B59B5D374233ACAD710C36D9D1EE</vt:lpwstr>
  </property>
</Properties>
</file>