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97" w:rightChars="-94" w:firstLine="482"/>
        <w:jc w:val="center"/>
        <w:rPr>
          <w:rFonts w:ascii="宋体" w:hAnsi="宋体" w:cs="宋体"/>
          <w:b/>
          <w:sz w:val="24"/>
        </w:rPr>
      </w:pPr>
      <w:r>
        <w:rPr>
          <w:rFonts w:hint="eastAsia" w:ascii="宋体" w:hAnsi="宋体" w:cs="宋体"/>
          <w:b/>
          <w:sz w:val="24"/>
        </w:rPr>
        <w:t>众安在线财产保险股份有限公司</w:t>
      </w:r>
    </w:p>
    <w:p>
      <w:pPr>
        <w:spacing w:line="400" w:lineRule="exact"/>
        <w:ind w:right="-197" w:rightChars="-94" w:firstLine="482"/>
        <w:jc w:val="center"/>
        <w:rPr>
          <w:rFonts w:ascii="宋体" w:hAnsi="宋体" w:cs="宋体"/>
          <w:b/>
          <w:kern w:val="0"/>
          <w:sz w:val="24"/>
        </w:rPr>
      </w:pPr>
      <w:r>
        <w:rPr>
          <w:rFonts w:hint="eastAsia" w:ascii="宋体" w:hAnsi="宋体" w:cs="宋体"/>
          <w:b/>
          <w:kern w:val="0"/>
          <w:sz w:val="24"/>
        </w:rPr>
        <w:t>互联网团体恶性肿瘤医疗保险条款（2022版A款）</w:t>
      </w:r>
    </w:p>
    <w:p>
      <w:pPr>
        <w:spacing w:line="400" w:lineRule="exact"/>
        <w:ind w:right="-197" w:rightChars="-94" w:firstLine="482"/>
        <w:jc w:val="center"/>
        <w:rPr>
          <w:rFonts w:ascii="宋体" w:hAnsi="宋体" w:cs="宋体"/>
          <w:b/>
          <w:kern w:val="0"/>
          <w:sz w:val="24"/>
        </w:rPr>
      </w:pPr>
      <w:r>
        <w:rPr>
          <w:rFonts w:hint="eastAsia" w:ascii="宋体" w:hAnsi="宋体" w:cs="宋体"/>
          <w:b/>
          <w:kern w:val="0"/>
          <w:sz w:val="24"/>
        </w:rPr>
        <w:t>注册号：C00017932512021121012033</w:t>
      </w:r>
      <w:bookmarkStart w:id="1" w:name="_GoBack"/>
      <w:bookmarkEnd w:id="1"/>
    </w:p>
    <w:p>
      <w:pPr>
        <w:spacing w:line="400" w:lineRule="exact"/>
        <w:ind w:right="-197" w:rightChars="-94" w:firstLine="482"/>
        <w:jc w:val="center"/>
        <w:rPr>
          <w:rFonts w:ascii="宋体" w:hAnsi="宋体" w:cs="宋体"/>
          <w:b/>
          <w:kern w:val="0"/>
          <w:sz w:val="24"/>
        </w:rPr>
      </w:pPr>
      <w:r>
        <w:rPr>
          <w:rFonts w:hint="eastAsia" w:ascii="宋体" w:hAnsi="宋体" w:cs="宋体"/>
          <w:b/>
          <w:kern w:val="0"/>
          <w:sz w:val="24"/>
        </w:rPr>
        <w:t>(众安在线)(备-医疗保险)【2021】(主) 114 号</w:t>
      </w:r>
    </w:p>
    <w:p>
      <w:pPr>
        <w:pStyle w:val="3"/>
        <w:numPr>
          <w:ilvl w:val="0"/>
          <w:numId w:val="6"/>
        </w:numPr>
        <w:snapToGrid w:val="0"/>
        <w:spacing w:before="0" w:after="0" w:line="400" w:lineRule="exact"/>
        <w:ind w:left="0" w:right="-197" w:rightChars="-94" w:firstLine="422"/>
        <w:rPr>
          <w:rFonts w:ascii="宋体" w:hAnsi="宋体" w:cs="宋体"/>
          <w:szCs w:val="21"/>
        </w:rPr>
      </w:pPr>
      <w:r>
        <w:rPr>
          <w:rFonts w:hint="eastAsia" w:ascii="宋体" w:hAnsi="宋体" w:cs="宋体"/>
          <w:szCs w:val="21"/>
        </w:rPr>
        <w:t>总则</w:t>
      </w:r>
    </w:p>
    <w:p>
      <w:pPr>
        <w:pStyle w:val="4"/>
        <w:snapToGrid w:val="0"/>
        <w:spacing w:line="400" w:lineRule="exact"/>
        <w:ind w:left="0"/>
      </w:pPr>
      <w:r>
        <w:rPr>
          <w:rFonts w:hint="eastAsia"/>
        </w:rPr>
        <w:t>合同构成</w:t>
      </w:r>
    </w:p>
    <w:p>
      <w:pPr>
        <w:snapToGrid w:val="0"/>
        <w:spacing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本保险合同（以下简称“本合同”）由保险条款、投保单、保险单、批单或其他保险凭证等组成。凡涉及本合同的约定，均应采用书面形式。</w:t>
      </w:r>
    </w:p>
    <w:p>
      <w:pPr>
        <w:pStyle w:val="4"/>
        <w:snapToGrid w:val="0"/>
        <w:spacing w:line="400" w:lineRule="exact"/>
        <w:ind w:left="0"/>
      </w:pPr>
      <w:r>
        <w:rPr>
          <w:rFonts w:hint="eastAsia"/>
        </w:rPr>
        <w:t>合同的成立</w:t>
      </w:r>
    </w:p>
    <w:p>
      <w:pPr>
        <w:pStyle w:val="10"/>
        <w:snapToGrid w:val="0"/>
        <w:spacing w:line="400" w:lineRule="exact"/>
        <w:jc w:val="lef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bCs/>
          <w:kern w:val="0"/>
          <w:szCs w:val="21"/>
        </w:rPr>
        <w:t>（释义一）</w:t>
      </w:r>
      <w:r>
        <w:rPr>
          <w:rFonts w:hint="eastAsia" w:ascii="宋体" w:hAnsi="宋体" w:cs="宋体"/>
          <w:kern w:val="0"/>
          <w:szCs w:val="21"/>
        </w:rPr>
        <w:t>同意承保，本合同成立。</w:t>
      </w:r>
    </w:p>
    <w:p>
      <w:pPr>
        <w:pStyle w:val="4"/>
        <w:snapToGrid w:val="0"/>
        <w:spacing w:line="400" w:lineRule="exact"/>
        <w:ind w:left="0"/>
      </w:pPr>
      <w:r>
        <w:rPr>
          <w:rFonts w:hint="eastAsia"/>
        </w:rPr>
        <w:t>投保人</w:t>
      </w:r>
    </w:p>
    <w:p>
      <w:pPr>
        <w:pStyle w:val="10"/>
        <w:snapToGrid w:val="0"/>
        <w:spacing w:line="400" w:lineRule="exact"/>
        <w:jc w:val="left"/>
        <w:rPr>
          <w:rFonts w:ascii="宋体" w:hAnsi="宋体"/>
          <w:kern w:val="0"/>
        </w:rPr>
      </w:pPr>
      <w:r>
        <w:rPr>
          <w:rFonts w:hint="eastAsia" w:ascii="宋体" w:hAnsi="宋体" w:cs="宋体"/>
          <w:kern w:val="0"/>
          <w:szCs w:val="21"/>
        </w:rPr>
        <w:t>本合同的投保人应为对被保险人有保险利益的自然人、法人或非法人组织。在本合同签发时被保险人不得少于3人。</w:t>
      </w:r>
    </w:p>
    <w:p>
      <w:pPr>
        <w:pStyle w:val="4"/>
        <w:snapToGrid w:val="0"/>
        <w:spacing w:line="400" w:lineRule="exact"/>
        <w:ind w:left="0"/>
      </w:pPr>
      <w:r>
        <w:rPr>
          <w:rFonts w:hint="eastAsia"/>
        </w:rPr>
        <w:t>被保险人</w:t>
      </w:r>
    </w:p>
    <w:p>
      <w:pPr>
        <w:pStyle w:val="10"/>
        <w:snapToGrid w:val="0"/>
        <w:spacing w:line="400" w:lineRule="exact"/>
        <w:jc w:val="left"/>
        <w:rPr>
          <w:rFonts w:ascii="宋体" w:hAnsi="宋体" w:cs="宋体"/>
          <w:kern w:val="0"/>
          <w:szCs w:val="21"/>
        </w:rPr>
      </w:pPr>
      <w:r>
        <w:rPr>
          <w:rFonts w:hint="eastAsia" w:ascii="宋体" w:hAnsi="宋体" w:cs="宋体"/>
          <w:kern w:val="0"/>
          <w:szCs w:val="21"/>
        </w:rPr>
        <w:t>符合本合同约定的团体成员可作为本合同的被保险人，经保险人书面同意，团体成员的配偶、子女、父母也可作为本合同的被保险人。</w:t>
      </w:r>
      <w:r>
        <w:rPr>
          <w:rFonts w:hint="eastAsia" w:ascii="宋体" w:hAnsi="宋体"/>
          <w:szCs w:val="21"/>
        </w:rPr>
        <w:t>除</w:t>
      </w:r>
      <w:r>
        <w:rPr>
          <w:rFonts w:ascii="宋体" w:hAnsi="宋体"/>
          <w:szCs w:val="21"/>
        </w:rPr>
        <w:t>另有约定外，</w:t>
      </w:r>
      <w:r>
        <w:rPr>
          <w:rFonts w:hint="eastAsia" w:ascii="宋体" w:hAnsi="宋体"/>
          <w:szCs w:val="21"/>
        </w:rPr>
        <w:t>首次作为被保险人投保本合同的被保险人应为出生满30天至</w:t>
      </w:r>
      <w:r>
        <w:rPr>
          <w:rFonts w:ascii="宋体" w:hAnsi="宋体"/>
          <w:szCs w:val="21"/>
        </w:rPr>
        <w:t>80</w:t>
      </w:r>
      <w:r>
        <w:rPr>
          <w:rFonts w:hint="eastAsia" w:ascii="宋体" w:hAnsi="宋体"/>
          <w:b/>
          <w:bCs/>
          <w:szCs w:val="21"/>
        </w:rPr>
        <w:t>周岁</w:t>
      </w:r>
      <w:r>
        <w:rPr>
          <w:rFonts w:hint="eastAsia" w:ascii="宋体" w:hAnsi="宋体"/>
          <w:bCs/>
          <w:szCs w:val="21"/>
        </w:rPr>
        <w:t>（释义二）</w:t>
      </w:r>
      <w:r>
        <w:rPr>
          <w:rFonts w:hint="eastAsia" w:ascii="宋体" w:hAnsi="宋体"/>
          <w:szCs w:val="21"/>
        </w:rPr>
        <w:t>（含</w:t>
      </w:r>
      <w:r>
        <w:rPr>
          <w:rFonts w:ascii="宋体" w:hAnsi="宋体"/>
          <w:szCs w:val="21"/>
        </w:rPr>
        <w:t>80</w:t>
      </w:r>
      <w:r>
        <w:rPr>
          <w:rFonts w:hint="eastAsia" w:ascii="宋体" w:hAnsi="宋体"/>
          <w:bCs/>
          <w:szCs w:val="21"/>
        </w:rPr>
        <w:t>周岁</w:t>
      </w:r>
      <w:r>
        <w:rPr>
          <w:rFonts w:hint="eastAsia" w:ascii="宋体" w:hAnsi="宋体"/>
          <w:szCs w:val="21"/>
        </w:rPr>
        <w:t>）以下的自然人。</w:t>
      </w:r>
      <w:r>
        <w:rPr>
          <w:rFonts w:hint="eastAsia" w:ascii="宋体" w:hAnsi="宋体" w:cs="宋体"/>
          <w:kern w:val="0"/>
          <w:szCs w:val="21"/>
        </w:rPr>
        <w:t>被保险人年满1</w:t>
      </w:r>
      <w:r>
        <w:rPr>
          <w:rFonts w:ascii="宋体" w:hAnsi="宋体" w:cs="宋体"/>
          <w:kern w:val="0"/>
          <w:szCs w:val="21"/>
        </w:rPr>
        <w:t>05</w:t>
      </w:r>
      <w:r>
        <w:rPr>
          <w:rFonts w:hint="eastAsia" w:ascii="宋体" w:hAnsi="宋体" w:cs="宋体"/>
          <w:kern w:val="0"/>
          <w:szCs w:val="21"/>
        </w:rPr>
        <w:t>周岁前（含1</w:t>
      </w:r>
      <w:r>
        <w:rPr>
          <w:rFonts w:ascii="宋体" w:hAnsi="宋体" w:cs="宋体"/>
          <w:kern w:val="0"/>
          <w:szCs w:val="21"/>
        </w:rPr>
        <w:t>05</w:t>
      </w:r>
      <w:r>
        <w:rPr>
          <w:rFonts w:hint="eastAsia" w:ascii="宋体" w:hAnsi="宋体" w:cs="宋体"/>
          <w:kern w:val="0"/>
          <w:szCs w:val="21"/>
        </w:rPr>
        <w:t>周岁），保险期间届满，可以重新向保险人申请投保本产品，并经过保险人同意，交纳保险费，获得新的保险合同。</w:t>
      </w:r>
    </w:p>
    <w:p>
      <w:pPr>
        <w:pStyle w:val="4"/>
        <w:snapToGrid w:val="0"/>
        <w:spacing w:line="400" w:lineRule="exact"/>
        <w:ind w:left="0"/>
      </w:pPr>
      <w:r>
        <w:rPr>
          <w:rFonts w:hint="eastAsia"/>
        </w:rPr>
        <w:t>受益人</w:t>
      </w:r>
    </w:p>
    <w:p>
      <w:pPr>
        <w:pStyle w:val="10"/>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除本合同另有约定外，本合同保险金的受益人为被保险人本人。</w:t>
      </w:r>
    </w:p>
    <w:p>
      <w:pPr>
        <w:autoSpaceDE w:val="0"/>
        <w:autoSpaceDN w:val="0"/>
        <w:snapToGrid w:val="0"/>
        <w:spacing w:line="400" w:lineRule="exact"/>
        <w:ind w:right="-197" w:rightChars="-94" w:firstLine="420"/>
        <w:jc w:val="left"/>
        <w:rPr>
          <w:rFonts w:ascii="宋体" w:hAnsi="宋体" w:cs="宋体"/>
          <w:kern w:val="0"/>
          <w:szCs w:val="21"/>
        </w:rPr>
      </w:pPr>
    </w:p>
    <w:p>
      <w:pPr>
        <w:pStyle w:val="3"/>
        <w:numPr>
          <w:ilvl w:val="0"/>
          <w:numId w:val="6"/>
        </w:numPr>
        <w:snapToGrid w:val="0"/>
        <w:spacing w:before="0" w:after="0" w:line="400" w:lineRule="exact"/>
        <w:ind w:left="0" w:right="-197" w:rightChars="-94" w:firstLine="422"/>
        <w:rPr>
          <w:rFonts w:ascii="宋体" w:hAnsi="宋体" w:cs="宋体"/>
          <w:szCs w:val="21"/>
        </w:rPr>
      </w:pPr>
      <w:r>
        <w:rPr>
          <w:rFonts w:hint="eastAsia" w:ascii="宋体" w:hAnsi="宋体" w:cs="宋体"/>
          <w:szCs w:val="21"/>
        </w:rPr>
        <w:t>保障内容</w:t>
      </w:r>
    </w:p>
    <w:p>
      <w:pPr>
        <w:pStyle w:val="4"/>
        <w:snapToGrid w:val="0"/>
        <w:spacing w:line="400" w:lineRule="exact"/>
        <w:ind w:left="0"/>
      </w:pPr>
      <w:r>
        <w:rPr>
          <w:rFonts w:hint="eastAsia"/>
        </w:rPr>
        <w:t>保险责任</w:t>
      </w:r>
    </w:p>
    <w:p>
      <w:pPr>
        <w:pStyle w:val="10"/>
        <w:autoSpaceDE w:val="0"/>
        <w:autoSpaceDN w:val="0"/>
        <w:adjustRightInd w:val="0"/>
        <w:spacing w:line="400" w:lineRule="exact"/>
        <w:ind w:left="-15" w:leftChars="-7"/>
        <w:jc w:val="left"/>
        <w:rPr>
          <w:rFonts w:ascii="宋体" w:hAnsi="宋体" w:cs="宋体"/>
          <w:szCs w:val="21"/>
        </w:rPr>
      </w:pPr>
      <w:r>
        <w:rPr>
          <w:rFonts w:ascii="宋体" w:hAnsi="宋体"/>
          <w:szCs w:val="21"/>
        </w:rPr>
        <w:t>在保险期间内，被保险人在</w:t>
      </w:r>
      <w:r>
        <w:rPr>
          <w:rFonts w:ascii="宋体" w:hAnsi="宋体"/>
          <w:b/>
          <w:szCs w:val="21"/>
        </w:rPr>
        <w:t>等待期</w:t>
      </w:r>
      <w:r>
        <w:rPr>
          <w:rFonts w:ascii="宋体" w:hAnsi="宋体"/>
          <w:szCs w:val="21"/>
        </w:rPr>
        <w:t>（释义</w:t>
      </w:r>
      <w:r>
        <w:rPr>
          <w:rFonts w:hint="eastAsia" w:ascii="宋体" w:hAnsi="宋体"/>
          <w:szCs w:val="21"/>
        </w:rPr>
        <w:t>三</w:t>
      </w:r>
      <w:r>
        <w:rPr>
          <w:rFonts w:ascii="宋体" w:hAnsi="宋体"/>
          <w:szCs w:val="21"/>
        </w:rPr>
        <w:t>）后</w:t>
      </w:r>
      <w:r>
        <w:rPr>
          <w:rFonts w:hint="eastAsia" w:ascii="宋体" w:hAnsi="宋体"/>
          <w:szCs w:val="21"/>
        </w:rPr>
        <w:t>，</w:t>
      </w:r>
      <w:r>
        <w:rPr>
          <w:rFonts w:ascii="宋体" w:hAnsi="宋体"/>
          <w:szCs w:val="21"/>
        </w:rPr>
        <w:t>经</w:t>
      </w:r>
      <w:r>
        <w:rPr>
          <w:rFonts w:ascii="宋体" w:hAnsi="宋体"/>
          <w:b/>
          <w:szCs w:val="21"/>
        </w:rPr>
        <w:t>医院</w:t>
      </w:r>
      <w:r>
        <w:rPr>
          <w:rFonts w:ascii="宋体" w:hAnsi="宋体"/>
          <w:szCs w:val="21"/>
        </w:rPr>
        <w:t>（释义</w:t>
      </w:r>
      <w:r>
        <w:rPr>
          <w:rFonts w:hint="eastAsia" w:ascii="宋体" w:hAnsi="宋体"/>
          <w:szCs w:val="21"/>
        </w:rPr>
        <w:t>四</w:t>
      </w:r>
      <w:r>
        <w:rPr>
          <w:rFonts w:ascii="宋体" w:hAnsi="宋体"/>
          <w:szCs w:val="21"/>
        </w:rPr>
        <w:t>）</w:t>
      </w:r>
      <w:r>
        <w:rPr>
          <w:rFonts w:hint="eastAsia" w:ascii="宋体" w:hAnsi="宋体"/>
          <w:b/>
          <w:szCs w:val="21"/>
        </w:rPr>
        <w:t>初次</w:t>
      </w:r>
      <w:r>
        <w:rPr>
          <w:rFonts w:ascii="宋体" w:hAnsi="宋体"/>
          <w:b/>
          <w:szCs w:val="21"/>
        </w:rPr>
        <w:t>确诊</w:t>
      </w:r>
      <w:r>
        <w:rPr>
          <w:rFonts w:ascii="宋体" w:hAnsi="宋体"/>
          <w:szCs w:val="21"/>
        </w:rPr>
        <w:t>（释义</w:t>
      </w:r>
      <w:r>
        <w:rPr>
          <w:rFonts w:hint="eastAsia" w:ascii="宋体" w:hAnsi="宋体"/>
          <w:szCs w:val="21"/>
        </w:rPr>
        <w:t>五</w:t>
      </w:r>
      <w:r>
        <w:rPr>
          <w:rFonts w:ascii="宋体" w:hAnsi="宋体"/>
          <w:szCs w:val="21"/>
        </w:rPr>
        <w:t>）罹患</w:t>
      </w:r>
      <w:r>
        <w:rPr>
          <w:rFonts w:hint="eastAsia" w:ascii="宋体" w:hAnsi="宋体"/>
          <w:szCs w:val="21"/>
        </w:rPr>
        <w:t>本合同所定义的</w:t>
      </w:r>
      <w:r>
        <w:rPr>
          <w:rFonts w:ascii="宋体" w:hAnsi="宋体"/>
          <w:b/>
          <w:szCs w:val="21"/>
        </w:rPr>
        <w:t>恶性肿瘤</w:t>
      </w:r>
      <w:r>
        <w:rPr>
          <w:rFonts w:ascii="宋体" w:hAnsi="宋体"/>
          <w:szCs w:val="21"/>
        </w:rPr>
        <w:t>（释义</w:t>
      </w:r>
      <w:r>
        <w:rPr>
          <w:rFonts w:hint="eastAsia" w:ascii="宋体" w:hAnsi="宋体"/>
          <w:szCs w:val="21"/>
        </w:rPr>
        <w:t>六</w:t>
      </w:r>
      <w:r>
        <w:rPr>
          <w:rFonts w:ascii="宋体" w:hAnsi="宋体"/>
          <w:szCs w:val="21"/>
        </w:rPr>
        <w:t>），并在医院接受治疗的，对于治疗所产生的下述</w:t>
      </w:r>
      <w:r>
        <w:rPr>
          <w:rFonts w:hint="eastAsia" w:ascii="宋体" w:hAnsi="宋体"/>
          <w:szCs w:val="21"/>
        </w:rPr>
        <w:t>（一）</w:t>
      </w:r>
      <w:r>
        <w:rPr>
          <w:rFonts w:ascii="宋体" w:hAnsi="宋体"/>
          <w:szCs w:val="21"/>
        </w:rPr>
        <w:t>至</w:t>
      </w:r>
      <w:r>
        <w:rPr>
          <w:rFonts w:hint="eastAsia" w:ascii="宋体" w:hAnsi="宋体"/>
          <w:szCs w:val="21"/>
        </w:rPr>
        <w:t>（四）</w:t>
      </w:r>
      <w:r>
        <w:rPr>
          <w:rFonts w:ascii="宋体" w:hAnsi="宋体"/>
          <w:szCs w:val="21"/>
        </w:rPr>
        <w:t>类费用，保险人按照本合同的约定承担给付恶性肿瘤医疗保险金的责任：</w:t>
      </w:r>
    </w:p>
    <w:p>
      <w:pPr>
        <w:pStyle w:val="6"/>
        <w:spacing w:line="400" w:lineRule="exact"/>
        <w:ind w:left="0" w:firstLine="422" w:firstLineChars="200"/>
        <w:rPr>
          <w:rFonts w:ascii="宋体" w:hAnsi="宋体" w:cs="宋体"/>
          <w:szCs w:val="21"/>
        </w:rPr>
      </w:pPr>
      <w:r>
        <w:rPr>
          <w:rFonts w:hint="eastAsia" w:ascii="宋体" w:hAnsi="宋体" w:cs="宋体"/>
          <w:szCs w:val="21"/>
        </w:rPr>
        <w:t>恶性肿瘤住院医疗费用</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指被保险人经医院诊断罹患恶性肿瘤必须接受</w:t>
      </w:r>
      <w:r>
        <w:rPr>
          <w:rFonts w:hint="eastAsia" w:ascii="宋体" w:hAnsi="宋体"/>
          <w:b/>
          <w:bCs/>
          <w:szCs w:val="21"/>
        </w:rPr>
        <w:t>住院</w:t>
      </w:r>
      <w:r>
        <w:rPr>
          <w:rFonts w:hint="eastAsia" w:ascii="宋体" w:hAnsi="宋体"/>
          <w:szCs w:val="21"/>
        </w:rPr>
        <w:t>（释义七）治疗时，被保险人住院期间发生的需个人支付的、</w:t>
      </w:r>
      <w:r>
        <w:rPr>
          <w:rFonts w:hint="eastAsia" w:ascii="宋体" w:hAnsi="宋体"/>
          <w:b/>
          <w:bCs/>
          <w:szCs w:val="21"/>
        </w:rPr>
        <w:t>必需且合理</w:t>
      </w:r>
      <w:r>
        <w:rPr>
          <w:rFonts w:hint="eastAsia" w:ascii="宋体" w:hAnsi="宋体"/>
          <w:szCs w:val="21"/>
        </w:rPr>
        <w:t>（释义八）的恶性肿瘤住院医疗费用，包括</w:t>
      </w:r>
      <w:r>
        <w:rPr>
          <w:rFonts w:hint="eastAsia" w:ascii="宋体" w:hAnsi="宋体"/>
          <w:b/>
          <w:bCs/>
          <w:szCs w:val="21"/>
        </w:rPr>
        <w:t>床位费</w:t>
      </w:r>
      <w:r>
        <w:rPr>
          <w:rFonts w:hint="eastAsia" w:ascii="宋体" w:hAnsi="宋体"/>
          <w:szCs w:val="21"/>
        </w:rPr>
        <w:t>（释义九）、</w:t>
      </w:r>
      <w:r>
        <w:rPr>
          <w:rFonts w:hint="eastAsia" w:ascii="宋体" w:hAnsi="宋体"/>
          <w:b/>
          <w:bCs/>
          <w:szCs w:val="21"/>
        </w:rPr>
        <w:t>加床费</w:t>
      </w:r>
      <w:r>
        <w:rPr>
          <w:rFonts w:hint="eastAsia" w:ascii="宋体" w:hAnsi="宋体"/>
          <w:szCs w:val="21"/>
        </w:rPr>
        <w:t>（释义十）、</w:t>
      </w:r>
      <w:r>
        <w:rPr>
          <w:rFonts w:hint="eastAsia" w:ascii="宋体" w:hAnsi="宋体"/>
          <w:b/>
          <w:bCs/>
          <w:szCs w:val="21"/>
        </w:rPr>
        <w:t>膳食费</w:t>
      </w:r>
      <w:r>
        <w:rPr>
          <w:rFonts w:hint="eastAsia" w:ascii="宋体" w:hAnsi="宋体"/>
          <w:szCs w:val="21"/>
        </w:rPr>
        <w:t>（释义十一）、</w:t>
      </w:r>
      <w:r>
        <w:rPr>
          <w:rFonts w:hint="eastAsia" w:ascii="宋体" w:hAnsi="宋体"/>
          <w:b/>
          <w:bCs/>
          <w:szCs w:val="21"/>
        </w:rPr>
        <w:t>护理费</w:t>
      </w:r>
      <w:r>
        <w:rPr>
          <w:rFonts w:hint="eastAsia" w:ascii="宋体" w:hAnsi="宋体"/>
          <w:szCs w:val="21"/>
        </w:rPr>
        <w:t>（释义十二）、重症监护室床位费、诊疗费、</w:t>
      </w:r>
      <w:r>
        <w:rPr>
          <w:rFonts w:hint="eastAsia" w:ascii="宋体" w:hAnsi="宋体"/>
          <w:b/>
          <w:bCs/>
          <w:szCs w:val="21"/>
        </w:rPr>
        <w:t>检查检验费</w:t>
      </w:r>
      <w:r>
        <w:rPr>
          <w:rFonts w:hint="eastAsia" w:ascii="宋体" w:hAnsi="宋体"/>
          <w:szCs w:val="21"/>
        </w:rPr>
        <w:t>（释义十三）、</w:t>
      </w:r>
      <w:r>
        <w:rPr>
          <w:rFonts w:hint="eastAsia" w:ascii="宋体" w:hAnsi="宋体"/>
          <w:b/>
          <w:bCs/>
          <w:szCs w:val="21"/>
        </w:rPr>
        <w:t>治疗费</w:t>
      </w:r>
      <w:r>
        <w:rPr>
          <w:rFonts w:hint="eastAsia" w:ascii="宋体" w:hAnsi="宋体"/>
          <w:szCs w:val="21"/>
        </w:rPr>
        <w:t>（释义十四）、</w:t>
      </w:r>
      <w:r>
        <w:rPr>
          <w:rFonts w:hint="eastAsia" w:ascii="宋体" w:hAnsi="宋体"/>
          <w:b/>
          <w:bCs/>
          <w:szCs w:val="21"/>
        </w:rPr>
        <w:t>药品费</w:t>
      </w:r>
      <w:r>
        <w:rPr>
          <w:rFonts w:hint="eastAsia" w:ascii="宋体" w:hAnsi="宋体"/>
          <w:szCs w:val="21"/>
        </w:rPr>
        <w:t>（释义十五）、</w:t>
      </w:r>
      <w:r>
        <w:rPr>
          <w:rFonts w:hint="eastAsia" w:ascii="宋体" w:hAnsi="宋体"/>
          <w:b/>
          <w:bCs/>
          <w:szCs w:val="21"/>
        </w:rPr>
        <w:t>手术费</w:t>
      </w:r>
      <w:r>
        <w:rPr>
          <w:rFonts w:hint="eastAsia" w:ascii="宋体" w:hAnsi="宋体"/>
          <w:szCs w:val="21"/>
        </w:rPr>
        <w:t>（释义十六）、</w:t>
      </w:r>
      <w:r>
        <w:rPr>
          <w:rFonts w:hint="eastAsia" w:ascii="宋体" w:hAnsi="宋体"/>
          <w:b/>
          <w:bCs/>
          <w:szCs w:val="21"/>
        </w:rPr>
        <w:t>救护车使用费</w:t>
      </w:r>
      <w:r>
        <w:rPr>
          <w:rFonts w:hint="eastAsia" w:ascii="宋体" w:hAnsi="宋体"/>
          <w:szCs w:val="21"/>
        </w:rPr>
        <w:t>（释义十七）。</w:t>
      </w:r>
    </w:p>
    <w:p>
      <w:pPr>
        <w:pStyle w:val="10"/>
        <w:autoSpaceDE w:val="0"/>
        <w:autoSpaceDN w:val="0"/>
        <w:adjustRightInd w:val="0"/>
        <w:spacing w:line="400" w:lineRule="exact"/>
        <w:ind w:left="-15" w:leftChars="-7"/>
        <w:jc w:val="left"/>
        <w:rPr>
          <w:rFonts w:ascii="宋体" w:hAnsi="宋体"/>
          <w:b/>
          <w:szCs w:val="21"/>
        </w:rPr>
      </w:pPr>
      <w:r>
        <w:rPr>
          <w:rFonts w:ascii="宋体" w:hAnsi="宋体"/>
          <w:szCs w:val="21"/>
        </w:rPr>
        <w:t>到本合同满期日时，被保险人未结束本次住院治疗的，保险人继续承担因本次住院发生的、</w:t>
      </w:r>
      <w:r>
        <w:rPr>
          <w:rFonts w:ascii="宋体" w:hAnsi="宋体"/>
          <w:b/>
          <w:szCs w:val="21"/>
        </w:rPr>
        <w:t>最高不超过本合同满期日后30日内的住院医疗费用。</w:t>
      </w:r>
    </w:p>
    <w:p>
      <w:pPr>
        <w:pStyle w:val="6"/>
        <w:spacing w:line="400" w:lineRule="exact"/>
        <w:ind w:left="0" w:firstLine="422" w:firstLineChars="200"/>
        <w:rPr>
          <w:rFonts w:ascii="宋体" w:hAnsi="宋体" w:cs="宋体"/>
          <w:szCs w:val="21"/>
        </w:rPr>
      </w:pPr>
      <w:r>
        <w:rPr>
          <w:rFonts w:hint="eastAsia" w:ascii="宋体" w:hAnsi="宋体" w:cs="宋体"/>
          <w:szCs w:val="21"/>
        </w:rPr>
        <w:t>恶性肿瘤特殊门诊医疗费用</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指被保险人在医院接受恶性肿瘤特殊门诊治疗时，被保险人需个人支付的、必需且合理的恶性肿瘤特殊门诊医疗费用，包括：</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1、门诊肾透析费；</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2、门诊恶性肿瘤治疗费，包括</w:t>
      </w:r>
      <w:r>
        <w:rPr>
          <w:rFonts w:hint="eastAsia" w:ascii="宋体" w:hAnsi="宋体"/>
          <w:b/>
          <w:bCs/>
          <w:szCs w:val="21"/>
        </w:rPr>
        <w:t>化学疗法</w:t>
      </w:r>
      <w:r>
        <w:rPr>
          <w:rFonts w:hint="eastAsia" w:ascii="宋体" w:hAnsi="宋体"/>
          <w:szCs w:val="21"/>
        </w:rPr>
        <w:t>（释义十八）、</w:t>
      </w:r>
      <w:r>
        <w:rPr>
          <w:rFonts w:hint="eastAsia" w:ascii="宋体" w:hAnsi="宋体"/>
          <w:b/>
          <w:bCs/>
          <w:szCs w:val="21"/>
        </w:rPr>
        <w:t>放射疗法</w:t>
      </w:r>
      <w:r>
        <w:rPr>
          <w:rFonts w:hint="eastAsia" w:ascii="宋体" w:hAnsi="宋体"/>
          <w:szCs w:val="21"/>
        </w:rPr>
        <w:t>（释义十九）、</w:t>
      </w:r>
      <w:r>
        <w:rPr>
          <w:rFonts w:hint="eastAsia" w:ascii="宋体" w:hAnsi="宋体"/>
          <w:b/>
          <w:bCs/>
          <w:szCs w:val="21"/>
        </w:rPr>
        <w:t>肿瘤免疫疗法</w:t>
      </w:r>
      <w:r>
        <w:rPr>
          <w:rFonts w:hint="eastAsia" w:ascii="宋体" w:hAnsi="宋体"/>
          <w:szCs w:val="21"/>
        </w:rPr>
        <w:t>（释义二十）、</w:t>
      </w:r>
      <w:r>
        <w:rPr>
          <w:rFonts w:hint="eastAsia" w:ascii="宋体" w:hAnsi="宋体"/>
          <w:b/>
          <w:bCs/>
          <w:szCs w:val="21"/>
        </w:rPr>
        <w:t>肿瘤内分泌疗法</w:t>
      </w:r>
      <w:r>
        <w:rPr>
          <w:rFonts w:hint="eastAsia" w:ascii="宋体" w:hAnsi="宋体"/>
          <w:szCs w:val="21"/>
        </w:rPr>
        <w:t>（释义二十一）、</w:t>
      </w:r>
      <w:r>
        <w:rPr>
          <w:rFonts w:hint="eastAsia" w:ascii="宋体" w:hAnsi="宋体"/>
          <w:b/>
          <w:bCs/>
          <w:szCs w:val="21"/>
        </w:rPr>
        <w:t>肿瘤靶向疗法</w:t>
      </w:r>
      <w:r>
        <w:rPr>
          <w:rFonts w:hint="eastAsia" w:ascii="宋体" w:hAnsi="宋体"/>
          <w:szCs w:val="21"/>
        </w:rPr>
        <w:t>（释义二十二）的治疗费用；</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3、器官移植后的门诊抗排异治疗费。</w:t>
      </w:r>
    </w:p>
    <w:p>
      <w:pPr>
        <w:pStyle w:val="6"/>
        <w:spacing w:line="400" w:lineRule="exact"/>
        <w:ind w:left="0" w:firstLine="422" w:firstLineChars="200"/>
        <w:rPr>
          <w:rFonts w:ascii="宋体" w:hAnsi="宋体" w:cs="宋体"/>
          <w:szCs w:val="21"/>
        </w:rPr>
      </w:pPr>
      <w:r>
        <w:rPr>
          <w:rFonts w:hint="eastAsia" w:ascii="宋体" w:hAnsi="宋体" w:cs="宋体"/>
          <w:szCs w:val="21"/>
        </w:rPr>
        <w:t>恶性肿瘤门诊手术医疗费用</w:t>
      </w:r>
    </w:p>
    <w:p>
      <w:pPr>
        <w:pStyle w:val="10"/>
        <w:autoSpaceDE w:val="0"/>
        <w:autoSpaceDN w:val="0"/>
        <w:adjustRightInd w:val="0"/>
        <w:spacing w:line="400" w:lineRule="exact"/>
        <w:ind w:left="-15" w:leftChars="-7"/>
        <w:jc w:val="left"/>
        <w:rPr>
          <w:rFonts w:ascii="宋体" w:hAnsi="宋体"/>
          <w:szCs w:val="21"/>
        </w:rPr>
      </w:pPr>
      <w:r>
        <w:rPr>
          <w:rFonts w:hint="eastAsia" w:ascii="宋体" w:hAnsi="宋体"/>
          <w:szCs w:val="21"/>
        </w:rPr>
        <w:t>指被保险人经医院诊断罹患恶性肿瘤</w:t>
      </w:r>
      <w:r>
        <w:rPr>
          <w:rFonts w:ascii="宋体" w:hAnsi="宋体"/>
          <w:szCs w:val="21"/>
        </w:rPr>
        <w:t>且</w:t>
      </w:r>
      <w:r>
        <w:rPr>
          <w:rFonts w:hint="eastAsia" w:ascii="宋体" w:hAnsi="宋体"/>
          <w:szCs w:val="21"/>
        </w:rPr>
        <w:t>必须接受</w:t>
      </w:r>
      <w:r>
        <w:rPr>
          <w:rFonts w:hint="eastAsia" w:ascii="宋体" w:hAnsi="宋体"/>
          <w:b/>
          <w:bCs/>
          <w:szCs w:val="21"/>
        </w:rPr>
        <w:t>门诊手术</w:t>
      </w:r>
      <w:r>
        <w:rPr>
          <w:rFonts w:hint="eastAsia" w:ascii="宋体" w:hAnsi="宋体"/>
          <w:szCs w:val="21"/>
        </w:rPr>
        <w:t>（释义二十三）治疗时，被保险人需个人支付的、必需且合理的恶性肿瘤门诊手术费用。</w:t>
      </w:r>
    </w:p>
    <w:p>
      <w:pPr>
        <w:pStyle w:val="6"/>
        <w:spacing w:line="400" w:lineRule="exact"/>
        <w:ind w:left="0" w:firstLine="422" w:firstLineChars="200"/>
        <w:rPr>
          <w:rFonts w:ascii="宋体" w:hAnsi="宋体" w:cs="宋体"/>
          <w:szCs w:val="21"/>
        </w:rPr>
      </w:pPr>
      <w:r>
        <w:rPr>
          <w:rFonts w:hint="eastAsia" w:ascii="宋体" w:hAnsi="宋体" w:cs="宋体"/>
          <w:szCs w:val="21"/>
        </w:rPr>
        <w:t>恶性肿瘤住院前后门急诊医疗费用</w:t>
      </w:r>
    </w:p>
    <w:p>
      <w:pPr>
        <w:pStyle w:val="10"/>
        <w:autoSpaceDE w:val="0"/>
        <w:autoSpaceDN w:val="0"/>
        <w:adjustRightInd w:val="0"/>
        <w:spacing w:line="400" w:lineRule="exact"/>
        <w:ind w:left="-15" w:leftChars="-7"/>
        <w:jc w:val="left"/>
        <w:rPr>
          <w:rFonts w:ascii="宋体" w:hAnsi="宋体"/>
          <w:szCs w:val="21"/>
        </w:rPr>
      </w:pPr>
      <w:r>
        <w:rPr>
          <w:rFonts w:ascii="宋体" w:hAnsi="宋体"/>
          <w:szCs w:val="21"/>
        </w:rPr>
        <w:t>指被保险人经医院诊断罹患恶性肿瘤必须接受住院治疗，在住院前</w:t>
      </w:r>
      <w:r>
        <w:rPr>
          <w:rFonts w:hint="eastAsia" w:ascii="宋体" w:hAnsi="宋体"/>
          <w:szCs w:val="21"/>
        </w:rPr>
        <w:t>30</w:t>
      </w:r>
      <w:r>
        <w:rPr>
          <w:rFonts w:ascii="宋体" w:hAnsi="宋体"/>
          <w:szCs w:val="21"/>
        </w:rPr>
        <w:t>日（含住院当日）和出院后30日（含出院当日）内，因与该次住院相同原因而接受恶性肿瘤门急诊治疗时，被保险人需个人支付的、必需且合理的治疗恶性肿瘤的门急诊医疗费用</w:t>
      </w:r>
      <w:r>
        <w:rPr>
          <w:rFonts w:ascii="宋体" w:hAnsi="宋体"/>
          <w:b/>
          <w:szCs w:val="21"/>
        </w:rPr>
        <w:t>（但不包括恶性肿瘤特殊门诊医疗费用</w:t>
      </w:r>
      <w:r>
        <w:rPr>
          <w:rFonts w:hint="eastAsia" w:ascii="宋体" w:hAnsi="宋体"/>
          <w:b/>
          <w:szCs w:val="21"/>
        </w:rPr>
        <w:t>与恶性肿瘤门诊手术医疗费用</w:t>
      </w:r>
      <w:r>
        <w:rPr>
          <w:rFonts w:ascii="宋体" w:hAnsi="宋体"/>
          <w:b/>
          <w:szCs w:val="21"/>
        </w:rPr>
        <w:t>）</w:t>
      </w:r>
      <w:r>
        <w:rPr>
          <w:rFonts w:ascii="宋体" w:hAnsi="宋体"/>
          <w:szCs w:val="21"/>
        </w:rPr>
        <w:t>。</w:t>
      </w:r>
    </w:p>
    <w:p>
      <w:pPr>
        <w:pStyle w:val="10"/>
        <w:autoSpaceDE w:val="0"/>
        <w:autoSpaceDN w:val="0"/>
        <w:adjustRightInd w:val="0"/>
        <w:spacing w:line="400" w:lineRule="exact"/>
        <w:ind w:left="-15" w:leftChars="-7"/>
        <w:jc w:val="left"/>
        <w:rPr>
          <w:rFonts w:ascii="宋体" w:hAnsi="宋体"/>
          <w:b/>
        </w:rPr>
      </w:pPr>
      <w:r>
        <w:rPr>
          <w:rFonts w:ascii="宋体" w:hAnsi="宋体"/>
          <w:szCs w:val="21"/>
        </w:rPr>
        <w:t>对于以上四类费用，</w:t>
      </w:r>
      <w:r>
        <w:rPr>
          <w:rFonts w:hint="eastAsia" w:ascii="宋体" w:hAnsi="宋体"/>
          <w:b/>
          <w:szCs w:val="21"/>
        </w:rPr>
        <w:t>保险人</w:t>
      </w:r>
      <w:r>
        <w:rPr>
          <w:rFonts w:hint="eastAsia" w:ascii="宋体" w:hAnsi="宋体" w:cs="宋体"/>
          <w:b/>
          <w:kern w:val="0"/>
          <w:szCs w:val="21"/>
        </w:rPr>
        <w:t>在扣除约定的免赔额后，</w:t>
      </w:r>
      <w:r>
        <w:rPr>
          <w:rFonts w:ascii="宋体" w:hAnsi="宋体"/>
          <w:b/>
          <w:szCs w:val="21"/>
        </w:rPr>
        <w:t>依照约定的给付比例进行赔付。保险人</w:t>
      </w:r>
      <w:r>
        <w:rPr>
          <w:rFonts w:hint="eastAsia" w:ascii="宋体" w:hAnsi="宋体"/>
          <w:b/>
          <w:szCs w:val="21"/>
        </w:rPr>
        <w:t>对于以上四类费用的</w:t>
      </w:r>
      <w:r>
        <w:rPr>
          <w:rFonts w:ascii="宋体" w:hAnsi="宋体"/>
          <w:b/>
          <w:szCs w:val="21"/>
        </w:rPr>
        <w:t>累计给付</w:t>
      </w:r>
      <w:r>
        <w:rPr>
          <w:rFonts w:hint="eastAsia" w:ascii="宋体" w:hAnsi="宋体"/>
          <w:b/>
          <w:szCs w:val="21"/>
        </w:rPr>
        <w:t>金额</w:t>
      </w:r>
      <w:r>
        <w:rPr>
          <w:rFonts w:ascii="宋体" w:hAnsi="宋体"/>
          <w:b/>
          <w:szCs w:val="21"/>
        </w:rPr>
        <w:t>之和以本合同约定的恶性肿瘤医疗保险金额为限，当累计给付金额</w:t>
      </w:r>
      <w:r>
        <w:rPr>
          <w:rFonts w:hint="eastAsia" w:ascii="宋体" w:hAnsi="宋体"/>
          <w:b/>
          <w:szCs w:val="21"/>
        </w:rPr>
        <w:t>之和</w:t>
      </w:r>
      <w:r>
        <w:rPr>
          <w:rFonts w:ascii="宋体" w:hAnsi="宋体"/>
          <w:b/>
          <w:szCs w:val="21"/>
        </w:rPr>
        <w:t>达到恶性肿瘤医疗保险金</w:t>
      </w:r>
      <w:r>
        <w:rPr>
          <w:rFonts w:hint="eastAsia" w:ascii="宋体" w:hAnsi="宋体"/>
          <w:b/>
          <w:szCs w:val="21"/>
        </w:rPr>
        <w:t>额</w:t>
      </w:r>
      <w:r>
        <w:rPr>
          <w:rFonts w:ascii="宋体" w:hAnsi="宋体"/>
          <w:b/>
          <w:szCs w:val="21"/>
        </w:rPr>
        <w:t>时，</w:t>
      </w:r>
      <w:r>
        <w:rPr>
          <w:rFonts w:hint="eastAsia" w:ascii="宋体" w:hAnsi="宋体"/>
          <w:b/>
          <w:szCs w:val="21"/>
        </w:rPr>
        <w:t>本合同</w:t>
      </w:r>
      <w:r>
        <w:rPr>
          <w:rFonts w:ascii="宋体" w:hAnsi="宋体"/>
          <w:b/>
          <w:szCs w:val="21"/>
        </w:rPr>
        <w:t>终止。</w:t>
      </w:r>
    </w:p>
    <w:p>
      <w:pPr>
        <w:pStyle w:val="4"/>
        <w:snapToGrid w:val="0"/>
        <w:spacing w:line="400" w:lineRule="exact"/>
        <w:ind w:left="0"/>
      </w:pPr>
      <w:r>
        <w:rPr>
          <w:rFonts w:hint="eastAsia"/>
        </w:rPr>
        <w:t>犹豫期</w:t>
      </w:r>
    </w:p>
    <w:p>
      <w:pPr>
        <w:snapToGrid w:val="0"/>
        <w:spacing w:line="400" w:lineRule="exact"/>
        <w:ind w:firstLine="420"/>
        <w:rPr>
          <w:rFonts w:ascii="宋体" w:hAnsi="宋体" w:cs="宋体"/>
          <w:b/>
          <w:bCs/>
        </w:rPr>
      </w:pPr>
      <w:r>
        <w:rPr>
          <w:rFonts w:hint="eastAsia" w:ascii="宋体" w:hAnsi="宋体" w:cs="宋体"/>
        </w:rPr>
        <w:t>除另有约定外，自投保人收到本合同保险单次日零时起，有</w:t>
      </w:r>
      <w:r>
        <w:rPr>
          <w:rFonts w:hint="eastAsia" w:ascii="宋体" w:hAnsi="宋体"/>
        </w:rPr>
        <w:t>2日</w:t>
      </w:r>
      <w:r>
        <w:rPr>
          <w:rFonts w:hint="eastAsia" w:ascii="宋体" w:hAnsi="宋体" w:cs="宋体"/>
        </w:rPr>
        <w:t>的犹豫期。在此期间请投保人认真审视本合同，如果投保人认为本合同与投保人的需求不相符，投保人可以在此期间提出解除本合同，</w:t>
      </w:r>
      <w:r>
        <w:rPr>
          <w:rFonts w:hint="eastAsia" w:ascii="宋体" w:hAnsi="宋体" w:cs="宋体"/>
          <w:b/>
          <w:bCs/>
        </w:rPr>
        <w:t>保险人将无息退还投保人所支付的全部保险费。</w:t>
      </w:r>
    </w:p>
    <w:p>
      <w:pPr>
        <w:snapToGrid w:val="0"/>
        <w:spacing w:line="400" w:lineRule="exact"/>
        <w:ind w:firstLine="422"/>
        <w:rPr>
          <w:rFonts w:ascii="宋体" w:hAnsi="宋体"/>
          <w:b/>
          <w:bCs/>
        </w:rPr>
      </w:pPr>
      <w:r>
        <w:rPr>
          <w:rFonts w:hint="eastAsia" w:ascii="宋体" w:hAnsi="宋体" w:cs="宋体"/>
          <w:b/>
          <w:bCs/>
        </w:rPr>
        <w:t>自保险人收到投保人解除合同的书面申请时起，本合同即被解除，合同解除前发生的保险事故保险人不承担保险责任。</w:t>
      </w:r>
    </w:p>
    <w:p>
      <w:pPr>
        <w:pStyle w:val="4"/>
        <w:snapToGrid w:val="0"/>
        <w:spacing w:line="400" w:lineRule="exact"/>
        <w:ind w:left="0"/>
      </w:pPr>
      <w:r>
        <w:rPr>
          <w:rFonts w:hint="eastAsia"/>
        </w:rPr>
        <w:t>免赔额</w:t>
      </w:r>
    </w:p>
    <w:p>
      <w:pPr>
        <w:snapToGrid w:val="0"/>
        <w:spacing w:line="400" w:lineRule="exact"/>
        <w:ind w:firstLine="420" w:firstLineChars="200"/>
        <w:rPr>
          <w:rFonts w:ascii="宋体" w:hAnsi="宋体" w:cs="宋体"/>
          <w:szCs w:val="21"/>
        </w:rPr>
      </w:pPr>
      <w:r>
        <w:rPr>
          <w:rFonts w:hint="eastAsia" w:ascii="宋体" w:hAnsi="宋体" w:cs="宋体"/>
          <w:szCs w:val="21"/>
        </w:rPr>
        <w:t>本合同中的</w:t>
      </w:r>
      <w:r>
        <w:rPr>
          <w:rFonts w:hint="eastAsia" w:ascii="宋体" w:hAnsi="宋体" w:cs="宋体"/>
          <w:b/>
          <w:bCs/>
          <w:szCs w:val="21"/>
        </w:rPr>
        <w:t>免赔额是指被保险人在保险期间内发生的、虽然属于本合同保险责任范围内的医疗费用，但依照本合同约定仍旧由被保险人自行承担，本合同不予赔付的金额。</w:t>
      </w:r>
      <w:r>
        <w:rPr>
          <w:rFonts w:hint="eastAsia" w:ascii="宋体" w:hAnsi="宋体" w:cs="宋体"/>
          <w:szCs w:val="21"/>
        </w:rPr>
        <w:t>只有当保险期间内的</w:t>
      </w:r>
      <w:r>
        <w:rPr>
          <w:rFonts w:hint="eastAsia" w:ascii="宋体" w:hAnsi="宋体" w:cs="宋体"/>
          <w:b/>
          <w:bCs/>
          <w:szCs w:val="21"/>
        </w:rPr>
        <w:t>免赔额因以下两种情况抵扣完毕时，保险人才开始按照约定承担赔付责任：</w:t>
      </w:r>
    </w:p>
    <w:p>
      <w:pPr>
        <w:snapToGrid w:val="0"/>
        <w:spacing w:line="400" w:lineRule="exact"/>
        <w:ind w:firstLine="420" w:firstLineChars="200"/>
        <w:rPr>
          <w:rFonts w:ascii="宋体" w:hAnsi="宋体" w:cs="宋体"/>
          <w:szCs w:val="21"/>
        </w:rPr>
      </w:pPr>
      <w:r>
        <w:rPr>
          <w:rFonts w:hint="eastAsia" w:ascii="宋体" w:hAnsi="宋体" w:cs="宋体"/>
          <w:szCs w:val="21"/>
        </w:rPr>
        <w:t>（一）被保险人自行承担的属于本合同保险责任范围内的医疗费用，包括其</w:t>
      </w:r>
      <w:r>
        <w:rPr>
          <w:rFonts w:hint="eastAsia" w:ascii="宋体" w:hAnsi="宋体" w:cs="宋体"/>
          <w:b/>
          <w:bCs/>
          <w:szCs w:val="21"/>
        </w:rPr>
        <w:t>基本医疗保险</w:t>
      </w:r>
      <w:r>
        <w:rPr>
          <w:rFonts w:hint="eastAsia" w:ascii="宋体" w:hAnsi="宋体" w:cs="宋体"/>
          <w:szCs w:val="21"/>
        </w:rPr>
        <w:t>（释义二十四）个人账户支出的医疗费用；</w:t>
      </w:r>
    </w:p>
    <w:p>
      <w:pPr>
        <w:snapToGrid w:val="0"/>
        <w:spacing w:line="400" w:lineRule="exact"/>
        <w:ind w:firstLine="420" w:firstLineChars="200"/>
        <w:rPr>
          <w:rFonts w:ascii="宋体" w:hAnsi="宋体" w:cs="宋体"/>
          <w:szCs w:val="21"/>
        </w:rPr>
      </w:pPr>
      <w:r>
        <w:rPr>
          <w:rFonts w:hint="eastAsia" w:ascii="宋体" w:hAnsi="宋体" w:cs="宋体"/>
          <w:szCs w:val="21"/>
        </w:rPr>
        <w:t>（二）从基本医疗保险和公费医疗保险之外的其他途径获得的属于本合同保险责任范围内的医疗费用补偿。</w:t>
      </w:r>
    </w:p>
    <w:p>
      <w:pPr>
        <w:snapToGrid w:val="0"/>
        <w:spacing w:line="400" w:lineRule="exact"/>
        <w:ind w:firstLine="422" w:firstLineChars="200"/>
        <w:rPr>
          <w:rFonts w:ascii="宋体" w:hAnsi="宋体" w:cs="宋体"/>
          <w:b/>
          <w:bCs/>
          <w:szCs w:val="21"/>
        </w:rPr>
      </w:pPr>
      <w:r>
        <w:rPr>
          <w:rFonts w:hint="eastAsia" w:ascii="宋体" w:hAnsi="宋体" w:cs="宋体"/>
          <w:b/>
          <w:bCs/>
          <w:szCs w:val="21"/>
        </w:rPr>
        <w:t>通过基本医疗保险和公费医疗保险获得的补偿，不可用于抵扣免赔额。</w:t>
      </w:r>
    </w:p>
    <w:p>
      <w:pPr>
        <w:snapToGrid w:val="0"/>
        <w:spacing w:line="400" w:lineRule="exact"/>
        <w:ind w:firstLine="422" w:firstLineChars="200"/>
        <w:rPr>
          <w:rFonts w:ascii="宋体" w:hAnsi="宋体" w:cs="宋体"/>
          <w:b/>
          <w:bCs/>
          <w:szCs w:val="21"/>
        </w:rPr>
      </w:pPr>
      <w:r>
        <w:rPr>
          <w:rFonts w:hint="eastAsia" w:ascii="宋体" w:hAnsi="宋体" w:cs="宋体"/>
          <w:b/>
          <w:bCs/>
          <w:szCs w:val="21"/>
        </w:rPr>
        <w:t>免赔额由投保人与保险人在订立本合同时协商确定，并在本合同中载明。</w:t>
      </w:r>
    </w:p>
    <w:p>
      <w:pPr>
        <w:snapToGrid w:val="0"/>
        <w:spacing w:line="400" w:lineRule="exact"/>
        <w:ind w:firstLine="420" w:firstLineChars="200"/>
        <w:rPr>
          <w:rFonts w:ascii="宋体" w:hAnsi="宋体" w:cs="宋体"/>
          <w:b/>
          <w:bCs/>
          <w:szCs w:val="21"/>
        </w:rPr>
      </w:pPr>
      <w:r>
        <w:rPr>
          <w:rFonts w:hint="eastAsia" w:ascii="宋体" w:hAnsi="宋体" w:cs="宋体"/>
          <w:szCs w:val="21"/>
        </w:rPr>
        <w:t>举例来说，假设免赔额为10000元，如被保险人在保险期间内未就诊过，则免赔额余额为10000元；如第一次就诊累计的“保险责任范围内医疗费用”为5000元，针对本次就诊理赔后免赔额余额为5000元，本次赔付为0元；如第二次就诊累计的“保险责任范围内医疗费用”为8000元，则针对本次就诊理赔后免赔额余额为0元，本次赔付为3000元乘以赔付比例。由于免赔额已抵扣完毕，在该被保险人剩余的保险期间内，不再需要抵扣免赔额。</w:t>
      </w:r>
    </w:p>
    <w:p>
      <w:pPr>
        <w:pStyle w:val="4"/>
        <w:snapToGrid w:val="0"/>
        <w:spacing w:line="400" w:lineRule="exact"/>
        <w:ind w:left="0"/>
      </w:pPr>
      <w:r>
        <w:rPr>
          <w:rFonts w:hint="eastAsia"/>
        </w:rPr>
        <w:t>补偿原则和赔付标准</w:t>
      </w:r>
    </w:p>
    <w:p>
      <w:pPr>
        <w:pStyle w:val="4"/>
        <w:numPr>
          <w:ilvl w:val="0"/>
          <w:numId w:val="0"/>
        </w:numPr>
        <w:adjustRightInd w:val="0"/>
        <w:snapToGrid w:val="0"/>
        <w:spacing w:line="400" w:lineRule="exact"/>
        <w:ind w:firstLine="422" w:firstLineChars="200"/>
      </w:pPr>
      <w:r>
        <w:rPr>
          <w:rFonts w:hint="eastAsia"/>
        </w:rPr>
        <w:t>（一）本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社保卡个人账户部分支出视为个人支付，不属于已获得的医疗费用补偿。</w:t>
      </w:r>
    </w:p>
    <w:p>
      <w:pPr>
        <w:pStyle w:val="4"/>
        <w:numPr>
          <w:ilvl w:val="0"/>
          <w:numId w:val="0"/>
        </w:numPr>
        <w:adjustRightInd w:val="0"/>
        <w:snapToGrid w:val="0"/>
        <w:spacing w:line="400" w:lineRule="exact"/>
        <w:ind w:firstLine="422" w:firstLineChars="200"/>
      </w:pPr>
      <w:r>
        <w:rPr>
          <w:rFonts w:hint="eastAsia"/>
        </w:rPr>
        <w:t>（二）若被保险人以参加基本医疗保险身份投保，但未以参加基本医疗保险身份就诊并结算的，则保险人根据本合同单独约定的给付比例进行赔付。</w:t>
      </w:r>
    </w:p>
    <w:p>
      <w:pPr>
        <w:pStyle w:val="4"/>
        <w:snapToGrid w:val="0"/>
        <w:spacing w:line="400" w:lineRule="exact"/>
        <w:ind w:left="0"/>
      </w:pPr>
      <w:r>
        <w:rPr>
          <w:rFonts w:hint="eastAsia"/>
        </w:rPr>
        <w:t>责任免除</w:t>
      </w:r>
    </w:p>
    <w:p>
      <w:pPr>
        <w:pStyle w:val="6"/>
        <w:numPr>
          <w:ilvl w:val="0"/>
          <w:numId w:val="0"/>
        </w:numPr>
        <w:adjustRightInd w:val="0"/>
        <w:snapToGrid w:val="0"/>
        <w:spacing w:line="400" w:lineRule="exact"/>
        <w:ind w:firstLine="422" w:firstLineChars="200"/>
        <w:rPr>
          <w:rFonts w:ascii="宋体" w:hAnsi="宋体" w:cs="宋体"/>
          <w:bCs w:val="0"/>
          <w:szCs w:val="21"/>
        </w:rPr>
      </w:pPr>
      <w:r>
        <w:rPr>
          <w:rFonts w:hint="eastAsia" w:ascii="宋体" w:hAnsi="宋体" w:cs="宋体"/>
          <w:bCs w:val="0"/>
          <w:szCs w:val="21"/>
        </w:rPr>
        <w:t>因下列情形之一导致被保险人支出医疗费用的或发生如下列明的医疗费用，保险人不承担保险金给付责任：</w:t>
      </w:r>
    </w:p>
    <w:p>
      <w:pPr>
        <w:pStyle w:val="6"/>
        <w:numPr>
          <w:ilvl w:val="0"/>
          <w:numId w:val="7"/>
        </w:numPr>
        <w:snapToGrid w:val="0"/>
        <w:spacing w:line="400" w:lineRule="exact"/>
        <w:ind w:firstLine="422" w:firstLineChars="200"/>
        <w:rPr>
          <w:rFonts w:ascii="宋体" w:hAnsi="宋体" w:cs="宋体"/>
          <w:szCs w:val="21"/>
        </w:rPr>
      </w:pPr>
      <w:r>
        <w:rPr>
          <w:rFonts w:hint="eastAsia" w:ascii="宋体" w:hAnsi="宋体" w:cs="宋体"/>
          <w:szCs w:val="21"/>
        </w:rPr>
        <w:t>投保人对被保险人的故意杀害或故意伤害；被保险人故意自杀、自伤，但被保险人自杀时为无民事行为能力人的除外；被保险人故意犯罪或者抗拒依法采取的刑事强制措施，或被政府依法拘禁或入狱期间伤病；被保险人殴斗、醉酒、主动吸食或注射毒品，违反规定使用麻醉或精神药品；被保险人未遵医嘱擅自服用、涂用、注射药物；被保险人酒后驾驶、无有效驾驶证驾驶（释义二十五）或者驾驶无有效行驶证（释义二十六）的机动交通工具；</w:t>
      </w:r>
    </w:p>
    <w:p>
      <w:pPr>
        <w:pStyle w:val="6"/>
        <w:numPr>
          <w:ilvl w:val="0"/>
          <w:numId w:val="7"/>
        </w:numPr>
        <w:snapToGrid w:val="0"/>
        <w:spacing w:line="400" w:lineRule="exact"/>
        <w:ind w:firstLine="422" w:firstLineChars="200"/>
        <w:rPr>
          <w:rFonts w:ascii="宋体" w:hAnsi="宋体" w:cs="宋体"/>
          <w:szCs w:val="21"/>
        </w:rPr>
      </w:pPr>
      <w:r>
        <w:rPr>
          <w:rFonts w:hint="eastAsia" w:ascii="宋体" w:hAnsi="宋体" w:cs="宋体"/>
          <w:szCs w:val="21"/>
        </w:rPr>
        <w:t>被保险人所患既往症（释义二十七），及保险单中特别约定的除外疾病引起的相关费用，但投保时保险人已知晓并做出书面认可的除外；等待期内接受检查但在等待期后确诊的疾病；等待期内药物过敏、食物中毒、细菌或病毒感染（但因意外事故致有伤口而生感染者除外）或其他医疗导致的伤害；未经科学或者医学认可的试验性或者研究性治疗及其产生的后果所产生的费用；未被治疗所在地权威部门批准的治疗，未获得治疗所在地政府许可或批准的药品或药物，以及上述治疗或药品药物导致的后续医疗费用；所有基因疗法（释义二十八）和细胞免疫疗法（释义二十九）造成的医疗费用。各类医疗鉴定、检测费用，包括但不限于医疗事故鉴定、精神病鉴定、孕妇胎儿性别鉴定、验伤鉴定、亲子鉴定、遗传基因鉴定费用；因职业病（释义三十）、医疗事故（释义三十一）导致的医疗费用；被保险人在不符合本合同约定的医院就诊发生的医疗费用；</w:t>
      </w:r>
    </w:p>
    <w:p>
      <w:pPr>
        <w:pStyle w:val="6"/>
        <w:numPr>
          <w:ilvl w:val="0"/>
          <w:numId w:val="7"/>
        </w:numPr>
        <w:snapToGrid w:val="0"/>
        <w:spacing w:line="400" w:lineRule="exact"/>
        <w:ind w:firstLine="422" w:firstLineChars="200"/>
        <w:rPr>
          <w:rFonts w:ascii="宋体" w:hAnsi="宋体" w:cs="宋体"/>
          <w:szCs w:val="21"/>
        </w:rPr>
      </w:pPr>
      <w:r>
        <w:rPr>
          <w:rFonts w:hint="eastAsia" w:ascii="宋体" w:hAnsi="宋体" w:cs="宋体"/>
          <w:szCs w:val="21"/>
        </w:rPr>
        <w:t>未经医生建议自行进行任何治疗或未经医生处方自行购买药品产生的费用；虽持有医生处方或建议，但未在开具处方的医生执业的医疗机构购买药品、医疗器械或医疗耗材产生的费用（以收费票据载明信息为准）；虽持有医生建议，但治疗在非医疗机构进行或费用由非医疗机构收取（以医疗费票据载明信息为准）；虽持有医生处方，但处方剂量超过30天部分的药品费用；恶性肿瘤特定药品的使用与中国国家药品监督管理部门批准的该恶性肿瘤特定药品说明书所列明的适应症及用法用量不符；临床不能证明医嘱或处方所列恶性肿瘤特定药品对被保险人所患的恶性肿瘤治疗有效；被保险人的疾病状况对购买或领取的恶性肿瘤特定药品已经形成耐药（释义三十二）；冒名住院、被保险人未到达医院就诊即代诊、不符合入院标准、挂床住院或住院病人应当出院而拒不出院（从医院确定出院之日起发生的一切医疗费用）；</w:t>
      </w:r>
    </w:p>
    <w:p>
      <w:pPr>
        <w:pStyle w:val="6"/>
        <w:numPr>
          <w:ilvl w:val="0"/>
          <w:numId w:val="7"/>
        </w:numPr>
        <w:snapToGrid w:val="0"/>
        <w:spacing w:line="400" w:lineRule="exact"/>
        <w:ind w:firstLine="422" w:firstLineChars="200"/>
        <w:rPr>
          <w:rFonts w:ascii="宋体" w:hAnsi="宋体" w:cs="宋体"/>
          <w:szCs w:val="21"/>
        </w:rPr>
      </w:pPr>
      <w:r>
        <w:rPr>
          <w:rFonts w:hint="eastAsia" w:ascii="宋体" w:hAnsi="宋体" w:cs="宋体"/>
          <w:szCs w:val="21"/>
        </w:rPr>
        <w:t>肥胖症相关手术、袖状胃切除术（用于治疗糖尿病时除外）、整形手术、美容或整容手术、变性手术及前述手术的并发症或因前述手术导致的医疗事故；被保险人怀孕、流产、分娩（含剖腹产）、避孕、节育（含绝育）、绝育后复通、治疗不孕不育症、人工受孕、产前产后检查及由以上原因导致的并发症；牙科疾病及相关治疗，视力矫正手术，但因意外所致的不受此限；被保险人因预防、康复、休养或疗养、医疗咨询、健康体检、非处方药物、以捐献身体器官为目的的医疗行为、保健性或非疾病治疗类项目发生的医疗费用；眼镜或隐形眼镜、义齿、义眼、义肢、轮椅、拐杖、助听器等康复性器具，所有非处方医疗器械所产生的费用；包皮环切术、包皮剥离术、包皮气囊扩张术、性功能障碍治疗；除心脏瓣膜、人工晶体、人工关节、心脏起搏器、人工肺、人工肾、人工食管、人工胰、人工血管以外的人工器官材料费、安装和置换等费用；</w:t>
      </w:r>
    </w:p>
    <w:p>
      <w:pPr>
        <w:pStyle w:val="6"/>
        <w:numPr>
          <w:ilvl w:val="0"/>
          <w:numId w:val="7"/>
        </w:numPr>
        <w:snapToGrid w:val="0"/>
        <w:spacing w:line="400" w:lineRule="exact"/>
        <w:ind w:firstLine="422" w:firstLineChars="200"/>
        <w:rPr>
          <w:rFonts w:ascii="宋体" w:hAnsi="宋体" w:cs="宋体"/>
          <w:szCs w:val="21"/>
        </w:rPr>
      </w:pPr>
      <w:r>
        <w:rPr>
          <w:rFonts w:hint="eastAsia" w:ascii="宋体" w:hAnsi="宋体" w:cs="宋体"/>
          <w:szCs w:val="21"/>
        </w:rPr>
        <w:t>被保险人患性病，精神和行为障碍，遗传性疾病，先天性畸形、变形或染色体异常（依据世界卫生组织《疾病和有关健康问题的国际统计分类》（ICD-10）确定）；被保险人感染艾滋病病毒或患艾滋病（释义三十三）；</w:t>
      </w:r>
    </w:p>
    <w:p>
      <w:pPr>
        <w:pStyle w:val="6"/>
        <w:numPr>
          <w:ilvl w:val="0"/>
          <w:numId w:val="7"/>
        </w:numPr>
        <w:snapToGrid w:val="0"/>
        <w:spacing w:line="400" w:lineRule="exact"/>
        <w:ind w:firstLine="422" w:firstLineChars="200"/>
        <w:rPr>
          <w:rFonts w:ascii="宋体" w:hAnsi="宋体" w:cs="宋体"/>
          <w:b w:val="0"/>
          <w:szCs w:val="21"/>
        </w:rPr>
      </w:pPr>
      <w:r>
        <w:rPr>
          <w:rFonts w:hint="eastAsia" w:ascii="宋体" w:hAnsi="宋体" w:cs="宋体"/>
          <w:szCs w:val="21"/>
        </w:rPr>
        <w:t>战争、军事行动、暴乱或者武装叛乱；核爆炸、核辐射或者核污染、化学污染。</w:t>
      </w:r>
    </w:p>
    <w:p>
      <w:pPr>
        <w:pStyle w:val="4"/>
        <w:snapToGrid w:val="0"/>
        <w:spacing w:line="400" w:lineRule="exact"/>
        <w:ind w:left="0"/>
      </w:pPr>
      <w:r>
        <w:rPr>
          <w:rFonts w:hint="eastAsia"/>
        </w:rPr>
        <w:t>保险金额</w:t>
      </w:r>
    </w:p>
    <w:p>
      <w:pPr>
        <w:pStyle w:val="10"/>
        <w:snapToGrid w:val="0"/>
        <w:spacing w:line="400" w:lineRule="exact"/>
        <w:ind w:firstLine="422"/>
        <w:jc w:val="left"/>
        <w:rPr>
          <w:rFonts w:ascii="宋体" w:hAnsi="宋体" w:cs="宋体"/>
          <w:b/>
          <w:bCs/>
          <w:szCs w:val="21"/>
        </w:rPr>
      </w:pPr>
      <w:r>
        <w:rPr>
          <w:rFonts w:hint="eastAsia" w:ascii="宋体" w:hAnsi="宋体" w:cs="宋体"/>
          <w:b/>
          <w:bCs/>
          <w:szCs w:val="21"/>
        </w:rPr>
        <w:t>保险金额是保险人承担给付保险金责任的最高限额。</w:t>
      </w:r>
      <w:r>
        <w:rPr>
          <w:rFonts w:hint="eastAsia" w:ascii="宋体" w:hAnsi="宋体" w:cs="宋体"/>
          <w:szCs w:val="21"/>
        </w:rPr>
        <w:t>本合同的恶性肿瘤医疗保险金金额由投保人、保险人双方约定，并在本合同中载明。</w:t>
      </w:r>
    </w:p>
    <w:p>
      <w:pPr>
        <w:pStyle w:val="4"/>
        <w:snapToGrid w:val="0"/>
        <w:spacing w:line="400" w:lineRule="exact"/>
        <w:ind w:left="0"/>
      </w:pPr>
      <w:r>
        <w:rPr>
          <w:rFonts w:hint="eastAsia"/>
        </w:rPr>
        <w:t>保险期间与不保证续保</w:t>
      </w:r>
    </w:p>
    <w:p>
      <w:pPr>
        <w:pStyle w:val="4"/>
        <w:numPr>
          <w:ilvl w:val="0"/>
          <w:numId w:val="0"/>
        </w:numPr>
        <w:adjustRightInd w:val="0"/>
        <w:snapToGrid w:val="0"/>
        <w:spacing w:line="400" w:lineRule="exact"/>
        <w:ind w:firstLine="422" w:firstLineChars="200"/>
        <w:rPr>
          <w:b w:val="0"/>
          <w:bCs w:val="0"/>
        </w:rPr>
      </w:pPr>
      <w:r>
        <w:rPr>
          <w:rFonts w:hint="eastAsia"/>
        </w:rPr>
        <w:t>本合同为不保证续保合同，保险期间为一年（或不超过一年）。</w:t>
      </w:r>
      <w:r>
        <w:rPr>
          <w:rFonts w:hint="eastAsia"/>
          <w:b w:val="0"/>
          <w:bCs w:val="0"/>
        </w:rPr>
        <w:t>保险期间届满，投保人需要重新向保险人申请投保本产品，并经保险人同意，交纳保险费，获得新的保险合同。</w:t>
      </w:r>
    </w:p>
    <w:p>
      <w:pPr>
        <w:pStyle w:val="4"/>
        <w:numPr>
          <w:ilvl w:val="0"/>
          <w:numId w:val="0"/>
        </w:numPr>
        <w:adjustRightInd w:val="0"/>
        <w:snapToGrid w:val="0"/>
        <w:spacing w:line="400" w:lineRule="exact"/>
        <w:ind w:firstLine="422" w:firstLineChars="200"/>
      </w:pPr>
      <w:r>
        <w:rPr>
          <w:rFonts w:hint="eastAsia"/>
        </w:rPr>
        <w:t>若保险期间届满时，本合同对应保险产品统一停售，保险人将不再接受投保申请。</w:t>
      </w:r>
    </w:p>
    <w:p>
      <w:pPr>
        <w:pStyle w:val="10"/>
        <w:snapToGrid w:val="0"/>
        <w:spacing w:line="400" w:lineRule="exact"/>
        <w:ind w:right="-197" w:rightChars="-94" w:firstLine="0" w:firstLineChars="0"/>
        <w:jc w:val="left"/>
        <w:rPr>
          <w:rFonts w:ascii="宋体" w:hAnsi="宋体" w:cs="宋体"/>
          <w:szCs w:val="21"/>
        </w:rPr>
      </w:pPr>
    </w:p>
    <w:p>
      <w:pPr>
        <w:pStyle w:val="3"/>
        <w:numPr>
          <w:ilvl w:val="0"/>
          <w:numId w:val="6"/>
        </w:numPr>
        <w:snapToGrid w:val="0"/>
        <w:spacing w:before="0" w:after="0" w:line="400" w:lineRule="exact"/>
        <w:ind w:right="-197" w:rightChars="-94" w:firstLine="422"/>
        <w:rPr>
          <w:rFonts w:ascii="宋体" w:hAnsi="宋体"/>
        </w:rPr>
      </w:pPr>
      <w:r>
        <w:rPr>
          <w:rFonts w:hint="eastAsia" w:ascii="宋体" w:hAnsi="宋体"/>
        </w:rPr>
        <w:t>保险人的义务</w:t>
      </w:r>
    </w:p>
    <w:p>
      <w:pPr>
        <w:pStyle w:val="4"/>
        <w:snapToGrid w:val="0"/>
        <w:spacing w:line="400" w:lineRule="exact"/>
        <w:ind w:left="0"/>
      </w:pPr>
      <w:r>
        <w:rPr>
          <w:rFonts w:hint="eastAsia"/>
        </w:rPr>
        <w:t>提示和说明</w:t>
      </w:r>
    </w:p>
    <w:p>
      <w:pPr>
        <w:pStyle w:val="10"/>
        <w:snapToGrid w:val="0"/>
        <w:spacing w:line="400" w:lineRule="exact"/>
        <w:jc w:val="left"/>
        <w:rPr>
          <w:rFonts w:ascii="宋体" w:hAnsi="宋体" w:cs="宋体"/>
          <w:szCs w:val="21"/>
        </w:rPr>
      </w:pPr>
      <w:r>
        <w:rPr>
          <w:rFonts w:hint="eastAsia" w:ascii="宋体" w:hAnsi="宋体" w:cs="宋体"/>
          <w:bCs/>
          <w:szCs w:val="21"/>
        </w:rPr>
        <w:t>订立本合同时，保险人会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4"/>
        <w:snapToGrid w:val="0"/>
        <w:spacing w:line="400" w:lineRule="exact"/>
        <w:ind w:left="0"/>
      </w:pPr>
      <w:r>
        <w:rPr>
          <w:rFonts w:hint="eastAsia"/>
        </w:rPr>
        <w:t>保险单和保险凭证</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本合同成立后，保险人将向投保人签发保险单或其他保险凭证。</w:t>
      </w:r>
    </w:p>
    <w:p>
      <w:pPr>
        <w:pStyle w:val="4"/>
        <w:snapToGrid w:val="0"/>
        <w:spacing w:line="400" w:lineRule="exact"/>
        <w:ind w:left="0"/>
      </w:pPr>
      <w:r>
        <w:rPr>
          <w:rFonts w:hint="eastAsia"/>
        </w:rPr>
        <w:t>保险金给付</w:t>
      </w:r>
    </w:p>
    <w:p>
      <w:pPr>
        <w:autoSpaceDE w:val="0"/>
        <w:autoSpaceDN w:val="0"/>
        <w:snapToGrid w:val="0"/>
        <w:spacing w:line="400" w:lineRule="exact"/>
        <w:ind w:firstLine="420"/>
        <w:jc w:val="left"/>
        <w:rPr>
          <w:rFonts w:ascii="宋体" w:hAnsi="宋体" w:cs="宋体"/>
          <w:kern w:val="0"/>
          <w:szCs w:val="21"/>
        </w:rPr>
      </w:pPr>
      <w:r>
        <w:rPr>
          <w:rFonts w:hint="eastAsia" w:ascii="宋体" w:hAnsi="宋体" w:cs="宋体"/>
          <w:kern w:val="0"/>
          <w:szCs w:val="21"/>
        </w:rPr>
        <w:t>保险人收到被保险人或受益人的给付保险金的请求后，应当及时作出是否属于保险责任的核定；情形复杂的，应当在三十日内作出核定，但保险合同另有约定的除外。</w:t>
      </w:r>
    </w:p>
    <w:p>
      <w:pPr>
        <w:autoSpaceDE w:val="0"/>
        <w:autoSpaceDN w:val="0"/>
        <w:snapToGrid w:val="0"/>
        <w:spacing w:line="400" w:lineRule="exact"/>
        <w:ind w:firstLine="420"/>
        <w:jc w:val="left"/>
        <w:rPr>
          <w:rFonts w:ascii="宋体" w:hAnsi="宋体" w:cs="宋体"/>
          <w:kern w:val="0"/>
          <w:szCs w:val="21"/>
        </w:rPr>
      </w:pPr>
      <w:r>
        <w:rPr>
          <w:rFonts w:hint="eastAsia" w:ascii="宋体" w:hAnsi="宋体" w:cs="宋体"/>
          <w:kern w:val="0"/>
          <w:szCs w:val="21"/>
        </w:rPr>
        <w:t>保险人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autoSpaceDE w:val="0"/>
        <w:autoSpaceDN w:val="0"/>
        <w:snapToGrid w:val="0"/>
        <w:spacing w:line="400" w:lineRule="exact"/>
        <w:ind w:firstLine="420"/>
        <w:jc w:val="left"/>
        <w:rPr>
          <w:rFonts w:ascii="宋体" w:hAnsi="宋体" w:cs="宋体"/>
          <w:kern w:val="0"/>
          <w:szCs w:val="21"/>
        </w:rPr>
      </w:pPr>
      <w:r>
        <w:rPr>
          <w:rFonts w:hint="eastAsia" w:ascii="宋体" w:hAnsi="宋体" w:cs="宋体"/>
          <w:kern w:val="0"/>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4"/>
        <w:snapToGrid w:val="0"/>
        <w:spacing w:line="400" w:lineRule="exact"/>
        <w:ind w:left="0"/>
        <w:rPr>
          <w:kern w:val="0"/>
        </w:rPr>
      </w:pPr>
      <w:r>
        <w:rPr>
          <w:rFonts w:hint="eastAsia"/>
          <w:kern w:val="0"/>
        </w:rPr>
        <w:t>索赔资料不完整通知</w:t>
      </w:r>
    </w:p>
    <w:p>
      <w:pPr>
        <w:autoSpaceDE w:val="0"/>
        <w:autoSpaceDN w:val="0"/>
        <w:snapToGrid w:val="0"/>
        <w:spacing w:line="400" w:lineRule="exact"/>
        <w:ind w:firstLine="420"/>
        <w:jc w:val="left"/>
        <w:rPr>
          <w:rFonts w:ascii="宋体" w:hAnsi="宋体" w:cs="宋体"/>
          <w:kern w:val="0"/>
          <w:szCs w:val="21"/>
        </w:rPr>
      </w:pPr>
      <w:r>
        <w:rPr>
          <w:rFonts w:hint="eastAsia" w:ascii="宋体" w:hAnsi="宋体" w:cs="宋体"/>
          <w:kern w:val="0"/>
          <w:szCs w:val="21"/>
        </w:rPr>
        <w:t>保险人认为被保险人或受益人提供的有关索赔的证明和资料不完整的，应当及时一次性通知投保人、被保险人或受益人补充提供。</w:t>
      </w:r>
    </w:p>
    <w:p>
      <w:pPr>
        <w:autoSpaceDE w:val="0"/>
        <w:autoSpaceDN w:val="0"/>
        <w:snapToGrid w:val="0"/>
        <w:spacing w:line="400" w:lineRule="exact"/>
        <w:ind w:right="-197" w:rightChars="-94"/>
        <w:jc w:val="left"/>
        <w:rPr>
          <w:rFonts w:ascii="宋体" w:hAnsi="宋体" w:cs="宋体"/>
          <w:kern w:val="0"/>
          <w:szCs w:val="21"/>
        </w:rPr>
      </w:pPr>
    </w:p>
    <w:p>
      <w:pPr>
        <w:pStyle w:val="3"/>
        <w:numPr>
          <w:ilvl w:val="0"/>
          <w:numId w:val="6"/>
        </w:numPr>
        <w:snapToGrid w:val="0"/>
        <w:spacing w:before="0" w:after="0" w:line="400" w:lineRule="exact"/>
        <w:ind w:right="-197" w:rightChars="-94" w:firstLine="422"/>
        <w:rPr>
          <w:rFonts w:ascii="宋体" w:hAnsi="宋体"/>
        </w:rPr>
      </w:pPr>
      <w:r>
        <w:rPr>
          <w:rFonts w:hint="eastAsia" w:ascii="宋体" w:hAnsi="宋体"/>
        </w:rPr>
        <w:t>投保人、被保险人义务</w:t>
      </w:r>
    </w:p>
    <w:p>
      <w:pPr>
        <w:pStyle w:val="4"/>
        <w:snapToGrid w:val="0"/>
        <w:spacing w:line="400" w:lineRule="exact"/>
        <w:ind w:left="0"/>
      </w:pPr>
      <w:r>
        <w:rPr>
          <w:rFonts w:hint="eastAsia"/>
        </w:rPr>
        <w:t>交费义务</w:t>
      </w:r>
    </w:p>
    <w:p>
      <w:pPr>
        <w:pStyle w:val="10"/>
        <w:snapToGrid w:val="0"/>
        <w:spacing w:line="400" w:lineRule="exact"/>
        <w:rPr>
          <w:rFonts w:ascii="宋体" w:hAnsi="宋体" w:cs="宋体"/>
          <w:bCs/>
          <w:szCs w:val="21"/>
        </w:rPr>
      </w:pPr>
      <w:r>
        <w:rPr>
          <w:rFonts w:hint="eastAsia" w:ascii="宋体" w:hAnsi="宋体" w:cs="宋体"/>
          <w:bCs/>
          <w:szCs w:val="21"/>
        </w:rPr>
        <w:t>除另有约定外，投保人应当在本合同成立时一次性交清保险费，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4"/>
        <w:snapToGrid w:val="0"/>
        <w:spacing w:line="400" w:lineRule="exact"/>
        <w:ind w:left="0"/>
      </w:pPr>
      <w:r>
        <w:rPr>
          <w:rFonts w:hint="eastAsia"/>
        </w:rPr>
        <w:t>住址、通讯地址或数据电文联系方式变更告知义务</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投保人住址、通讯地址或数据电文联系方式变更时，应及时以书面形式或双方认可的其他形式通知保险人。投保人未通知的，保险人按本合同所载的最后住址、通讯地址或数据电文联系方式发送的有关通知，均视为已发送给投保人。</w:t>
      </w:r>
    </w:p>
    <w:p>
      <w:pPr>
        <w:pStyle w:val="4"/>
        <w:snapToGrid w:val="0"/>
        <w:spacing w:line="400" w:lineRule="exact"/>
        <w:ind w:left="0"/>
      </w:pPr>
      <w:r>
        <w:rPr>
          <w:rFonts w:hint="eastAsia"/>
        </w:rPr>
        <w:t>被保险人变动</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（一）在保险期间内，投保人因人员变动，需增加、减少被保险人时，应以书面形式向保险人提出申请。保险人同意后出具批单，并在本合同中批注。</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（二）被保险人人数增加时，保险人在审核同意后，于收到申请之日的次日零时开始承担保险责任，并按约定增收保险费。</w:t>
      </w:r>
    </w:p>
    <w:p>
      <w:pPr>
        <w:pStyle w:val="10"/>
        <w:autoSpaceDE w:val="0"/>
        <w:autoSpaceDN w:val="0"/>
        <w:adjustRightInd w:val="0"/>
        <w:snapToGrid w:val="0"/>
        <w:spacing w:line="400" w:lineRule="exact"/>
        <w:ind w:firstLine="422"/>
        <w:jc w:val="left"/>
        <w:rPr>
          <w:rFonts w:ascii="宋体" w:hAnsi="宋体" w:cs="宋体"/>
          <w:b/>
          <w:szCs w:val="21"/>
        </w:rPr>
      </w:pPr>
      <w:r>
        <w:rPr>
          <w:rFonts w:hint="eastAsia" w:ascii="宋体" w:hAnsi="宋体" w:cs="宋体"/>
          <w:b/>
          <w:szCs w:val="21"/>
        </w:rPr>
        <w:t>（三）被保险人人数减少时，保险人在审核同意后，于收到申请之日的次日零时起，对减少的被保险人终止保险责任，并按约定退还未满期净保险费（释义三十四），除另有约定外，减少的被保险人本人或其保险金申请人（释义三十五）已领取过任何保险金的，保险人不退还未满期净保险费。</w:t>
      </w:r>
    </w:p>
    <w:p>
      <w:pPr>
        <w:pStyle w:val="4"/>
        <w:snapToGrid w:val="0"/>
        <w:spacing w:line="400" w:lineRule="exact"/>
        <w:ind w:left="0"/>
      </w:pPr>
      <w:r>
        <w:rPr>
          <w:rFonts w:hint="eastAsia"/>
        </w:rPr>
        <w:t>变更批注</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10"/>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投保人通过保险人同意或认可的网站等互联网渠道提出变更本合同的申请，视为投保人的书面申请。</w:t>
      </w:r>
    </w:p>
    <w:p>
      <w:pPr>
        <w:pStyle w:val="4"/>
        <w:snapToGrid w:val="0"/>
        <w:spacing w:line="400" w:lineRule="exact"/>
        <w:ind w:left="0"/>
      </w:pPr>
      <w:r>
        <w:rPr>
          <w:rFonts w:hint="eastAsia"/>
        </w:rPr>
        <w:t>职业或工种的变更</w:t>
      </w:r>
    </w:p>
    <w:p>
      <w:pPr>
        <w:snapToGrid w:val="0"/>
        <w:spacing w:line="400" w:lineRule="exact"/>
        <w:ind w:firstLine="420"/>
        <w:rPr>
          <w:rFonts w:ascii="宋体" w:hAnsi="宋体" w:cs="宋体"/>
          <w:szCs w:val="21"/>
        </w:rPr>
      </w:pPr>
      <w:r>
        <w:rPr>
          <w:rFonts w:hint="eastAsia" w:ascii="宋体" w:hAnsi="宋体" w:cs="宋体"/>
          <w:szCs w:val="21"/>
        </w:rPr>
        <w:t>被保险人变更职业或工种时，投保人应在30日内以书面形式或双方认可的其他形式通知保险人。</w:t>
      </w:r>
    </w:p>
    <w:p>
      <w:pPr>
        <w:snapToGrid w:val="0"/>
        <w:spacing w:line="400" w:lineRule="exact"/>
        <w:ind w:firstLine="420"/>
        <w:rPr>
          <w:rFonts w:ascii="宋体" w:hAnsi="宋体" w:cs="宋体"/>
          <w:b/>
          <w:szCs w:val="21"/>
        </w:rPr>
      </w:pPr>
      <w:r>
        <w:rPr>
          <w:rFonts w:hint="eastAsia" w:ascii="宋体" w:hAnsi="宋体" w:cs="宋体"/>
          <w:szCs w:val="21"/>
        </w:rPr>
        <w:t>被保险人所变更的职业或工种，依照保险人职业分类其危险性降低的，保险人自接到通知后，自职业变更之日起，退还变更前后职业或工种对应的未满期净保险费差额；</w:t>
      </w:r>
      <w:r>
        <w:rPr>
          <w:rFonts w:hint="eastAsia" w:ascii="宋体" w:hAnsi="宋体" w:cs="宋体"/>
          <w:b/>
          <w:szCs w:val="21"/>
        </w:rPr>
        <w:t>其危险性增加的，保险人在接到通知后，自职业变更之日起，增收变更前后职业或工种对应的未满期净保险费差额；被保险人所变更的职业或工种依照保险人职业分类在拒保范围内的，保险人在接到通知后有权解除本合同，并按照接到通知之日的次日退还原职业或工种所对应的未满期净保险费。</w:t>
      </w:r>
    </w:p>
    <w:p>
      <w:pPr>
        <w:snapToGrid w:val="0"/>
        <w:spacing w:line="400" w:lineRule="exact"/>
        <w:ind w:firstLine="422"/>
        <w:rPr>
          <w:rFonts w:ascii="宋体" w:hAnsi="宋体" w:cs="宋体"/>
          <w:b/>
          <w:szCs w:val="21"/>
        </w:rPr>
      </w:pPr>
      <w:r>
        <w:rPr>
          <w:rFonts w:hint="eastAsia" w:ascii="宋体" w:hAnsi="宋体" w:cs="宋体"/>
          <w:b/>
          <w:szCs w:val="21"/>
        </w:rPr>
        <w:t>被保险人所变更的职业或工种，依照保险人职业分类其危险性增加，且未依本条约定通知保险人而发生保险事故的，保险人按其原保险费与新职业或工种所对应的保险费的比例计算并给付保险金。被保险人所变更的职业或工种依照保险人职业分类在拒保范围内，保险人不承担给付保险金的责任，保险人退还未满期净保险费。</w:t>
      </w:r>
    </w:p>
    <w:p>
      <w:pPr>
        <w:pStyle w:val="4"/>
        <w:snapToGrid w:val="0"/>
        <w:spacing w:line="400" w:lineRule="exact"/>
        <w:ind w:left="0"/>
      </w:pPr>
      <w:r>
        <w:rPr>
          <w:rFonts w:hint="eastAsia"/>
        </w:rPr>
        <w:t>年龄的确定及错误的处理</w:t>
      </w:r>
    </w:p>
    <w:p>
      <w:pPr>
        <w:snapToGrid w:val="0"/>
        <w:spacing w:line="400" w:lineRule="exact"/>
        <w:ind w:firstLine="420"/>
        <w:jc w:val="left"/>
        <w:rPr>
          <w:rFonts w:ascii="宋体" w:hAnsi="宋体"/>
        </w:rPr>
      </w:pPr>
      <w:r>
        <w:rPr>
          <w:rFonts w:hint="eastAsia" w:ascii="宋体" w:hAnsi="宋体"/>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napToGrid w:val="0"/>
        <w:spacing w:line="400" w:lineRule="exact"/>
        <w:ind w:firstLine="422"/>
        <w:jc w:val="left"/>
        <w:rPr>
          <w:rFonts w:ascii="宋体" w:hAnsi="宋体"/>
        </w:rPr>
      </w:pPr>
      <w:r>
        <w:rPr>
          <w:rFonts w:hint="eastAsia" w:ascii="宋体" w:hAnsi="宋体"/>
          <w:b/>
        </w:rPr>
        <w:t>（一）投保人申报的被保险人年龄不真实，且真实年龄不符合本合同约定的年龄限制的，保险人有权解除本合同</w:t>
      </w:r>
      <w:r>
        <w:rPr>
          <w:rFonts w:hint="eastAsia" w:ascii="宋体" w:hAnsi="宋体"/>
        </w:rPr>
        <w:t>，并向投保人退还未满期净保险费。</w:t>
      </w:r>
    </w:p>
    <w:p>
      <w:pPr>
        <w:snapToGrid w:val="0"/>
        <w:spacing w:line="400" w:lineRule="exact"/>
        <w:ind w:firstLine="422"/>
        <w:jc w:val="left"/>
        <w:rPr>
          <w:rFonts w:ascii="宋体" w:hAnsi="宋体"/>
          <w:b/>
        </w:rPr>
      </w:pPr>
      <w:r>
        <w:rPr>
          <w:rFonts w:hint="eastAsia" w:ascii="宋体" w:hAnsi="宋体"/>
          <w:b/>
        </w:rPr>
        <w:t>（二）投保人申报的被保险人年龄不真实，导致投保人实付保险费少于应付保险费的，保险人有权更正并要求投保人补交保险费，或在给付保险金时按照实付保险费与应付保险费的比例支付。</w:t>
      </w:r>
    </w:p>
    <w:p>
      <w:pPr>
        <w:snapToGrid w:val="0"/>
        <w:spacing w:line="400" w:lineRule="exact"/>
        <w:ind w:firstLine="420"/>
        <w:jc w:val="left"/>
        <w:rPr>
          <w:rFonts w:ascii="宋体" w:hAnsi="宋体"/>
        </w:rPr>
      </w:pPr>
      <w:r>
        <w:rPr>
          <w:rFonts w:hint="eastAsia" w:ascii="宋体" w:hAnsi="宋体"/>
        </w:rPr>
        <w:t>（三）投保人申报的被保险人年龄不真实，导致投保人支付保险费多于应付保险费的，保险人应将多收的保险费无息退还投保人。</w:t>
      </w:r>
    </w:p>
    <w:p>
      <w:pPr>
        <w:pStyle w:val="4"/>
        <w:snapToGrid w:val="0"/>
        <w:spacing w:line="400" w:lineRule="exact"/>
        <w:ind w:left="0"/>
      </w:pPr>
      <w:r>
        <w:rPr>
          <w:rFonts w:hint="eastAsia"/>
        </w:rPr>
        <w:t>保险事故通知义务</w:t>
      </w:r>
    </w:p>
    <w:p>
      <w:pPr>
        <w:pStyle w:val="10"/>
        <w:autoSpaceDE w:val="0"/>
        <w:autoSpaceDN w:val="0"/>
        <w:adjustRightInd w:val="0"/>
        <w:snapToGrid w:val="0"/>
        <w:spacing w:line="400" w:lineRule="exact"/>
        <w:ind w:firstLine="422"/>
        <w:jc w:val="left"/>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10"/>
        <w:autoSpaceDE w:val="0"/>
        <w:autoSpaceDN w:val="0"/>
        <w:adjustRightInd w:val="0"/>
        <w:snapToGrid w:val="0"/>
        <w:spacing w:line="400" w:lineRule="exact"/>
        <w:jc w:val="left"/>
        <w:rPr>
          <w:rFonts w:ascii="宋体" w:hAnsi="宋体" w:cs="宋体"/>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（释义三十六）</w:t>
      </w:r>
      <w:r>
        <w:rPr>
          <w:rFonts w:hint="eastAsia" w:ascii="宋体" w:hAnsi="宋体" w:cs="宋体"/>
          <w:szCs w:val="21"/>
        </w:rPr>
        <w:t>而导致的迟延。</w:t>
      </w:r>
    </w:p>
    <w:p>
      <w:pPr>
        <w:autoSpaceDE w:val="0"/>
        <w:autoSpaceDN w:val="0"/>
        <w:snapToGrid w:val="0"/>
        <w:spacing w:line="400" w:lineRule="exact"/>
        <w:ind w:right="-197" w:rightChars="-94" w:firstLine="422"/>
        <w:jc w:val="center"/>
        <w:rPr>
          <w:rFonts w:ascii="宋体" w:hAnsi="宋体" w:cs="宋体"/>
          <w:b/>
          <w:kern w:val="0"/>
          <w:szCs w:val="21"/>
        </w:rPr>
      </w:pPr>
    </w:p>
    <w:p>
      <w:pPr>
        <w:pStyle w:val="3"/>
        <w:numPr>
          <w:ilvl w:val="0"/>
          <w:numId w:val="6"/>
        </w:numPr>
        <w:snapToGrid w:val="0"/>
        <w:spacing w:before="0" w:after="0" w:line="400" w:lineRule="exact"/>
        <w:ind w:left="0" w:right="-197" w:rightChars="-94" w:firstLine="422"/>
        <w:rPr>
          <w:rFonts w:ascii="宋体" w:hAnsi="宋体" w:cs="宋体"/>
          <w:szCs w:val="21"/>
        </w:rPr>
      </w:pPr>
      <w:r>
        <w:rPr>
          <w:rFonts w:hint="eastAsia" w:ascii="宋体" w:hAnsi="宋体" w:cs="宋体"/>
          <w:szCs w:val="21"/>
        </w:rPr>
        <w:t>保险金申请</w:t>
      </w:r>
    </w:p>
    <w:p>
      <w:pPr>
        <w:pStyle w:val="4"/>
        <w:snapToGrid w:val="0"/>
        <w:spacing w:line="400" w:lineRule="exact"/>
        <w:ind w:left="0"/>
      </w:pPr>
      <w:r>
        <w:rPr>
          <w:rFonts w:hint="eastAsia"/>
        </w:rPr>
        <w:t>保险金的申请</w:t>
      </w:r>
    </w:p>
    <w:p>
      <w:pPr>
        <w:snapToGrid w:val="0"/>
        <w:spacing w:line="400" w:lineRule="exact"/>
        <w:ind w:firstLine="420"/>
        <w:rPr>
          <w:rFonts w:ascii="宋体" w:hAnsi="宋体"/>
          <w:szCs w:val="21"/>
        </w:rPr>
      </w:pPr>
      <w:r>
        <w:rPr>
          <w:rFonts w:hint="eastAsia" w:ascii="宋体" w:hAnsi="宋体"/>
          <w:szCs w:val="21"/>
        </w:rPr>
        <w:t>保险金申请人向保险人申请给付保险金时，应提供如下材料：</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保险金给付申请书；</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保险合同凭证；</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申请人的有效身份证件；</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支持索赔的全部账单、证明、信息和证据，包括但不限于医院出具的病历资料、医学诊断书、处方、病理检查报告、化验检查报告、医疗费用原始单据、费用明细单据等。保险金申请人因特殊原因不能提供上述材料的，应提供其它合法有效的材料；</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申请人所能提供的其他与确认保险事故的性质、原因等有关的其他证明和资料；</w:t>
      </w:r>
    </w:p>
    <w:p>
      <w:pPr>
        <w:pStyle w:val="6"/>
        <w:numPr>
          <w:ilvl w:val="0"/>
          <w:numId w:val="8"/>
        </w:numPr>
        <w:snapToGrid w:val="0"/>
        <w:spacing w:line="400" w:lineRule="exact"/>
        <w:ind w:firstLine="422" w:firstLineChars="200"/>
        <w:rPr>
          <w:rFonts w:ascii="宋体" w:hAnsi="宋体"/>
          <w:szCs w:val="21"/>
        </w:rPr>
      </w:pPr>
      <w:r>
        <w:rPr>
          <w:rFonts w:hint="eastAsia" w:ascii="宋体" w:hAnsi="宋体"/>
          <w:szCs w:val="21"/>
        </w:rPr>
        <w:t>若保险金申请人委托他人申请的，还应提供授权委托书原件、委托人和受托人的身份证明等相关证明文件。</w:t>
      </w:r>
    </w:p>
    <w:p>
      <w:pPr>
        <w:snapToGrid w:val="0"/>
        <w:spacing w:line="400" w:lineRule="exact"/>
        <w:ind w:firstLine="422"/>
        <w:rPr>
          <w:rFonts w:ascii="宋体" w:hAnsi="宋体"/>
          <w:b/>
          <w:szCs w:val="21"/>
        </w:rPr>
      </w:pPr>
      <w:r>
        <w:rPr>
          <w:rFonts w:hint="eastAsia" w:ascii="宋体" w:hAnsi="宋体"/>
          <w:b/>
          <w:szCs w:val="21"/>
        </w:rPr>
        <w:t>保险金申请人未能提供有关材料，导致保险人无法核实该申请的真实性的，保险人对无法核实部分不承担给付保险金的责任。</w:t>
      </w:r>
    </w:p>
    <w:p>
      <w:pPr>
        <w:autoSpaceDE w:val="0"/>
        <w:autoSpaceDN w:val="0"/>
        <w:snapToGrid w:val="0"/>
        <w:spacing w:line="400" w:lineRule="exact"/>
        <w:ind w:right="-197" w:rightChars="-94" w:firstLine="426" w:firstLineChars="202"/>
        <w:jc w:val="left"/>
        <w:rPr>
          <w:rFonts w:ascii="宋体" w:hAnsi="宋体" w:cs="宋体"/>
          <w:b/>
          <w:kern w:val="0"/>
          <w:szCs w:val="21"/>
        </w:rPr>
      </w:pPr>
    </w:p>
    <w:p>
      <w:pPr>
        <w:pStyle w:val="3"/>
        <w:numPr>
          <w:ilvl w:val="0"/>
          <w:numId w:val="6"/>
        </w:numPr>
        <w:snapToGrid w:val="0"/>
        <w:spacing w:before="0" w:after="0" w:line="400" w:lineRule="exact"/>
        <w:ind w:right="-197" w:rightChars="-94" w:firstLine="422"/>
        <w:rPr>
          <w:rFonts w:ascii="宋体" w:hAnsi="宋体"/>
        </w:rPr>
      </w:pPr>
      <w:r>
        <w:rPr>
          <w:rFonts w:hint="eastAsia" w:ascii="宋体" w:hAnsi="宋体"/>
        </w:rPr>
        <w:t>保险合同的解除和争议处理</w:t>
      </w:r>
    </w:p>
    <w:p>
      <w:pPr>
        <w:pStyle w:val="4"/>
        <w:snapToGrid w:val="0"/>
        <w:spacing w:line="400" w:lineRule="exact"/>
        <w:ind w:left="0"/>
      </w:pPr>
      <w:bookmarkStart w:id="0" w:name="_Toc461007481"/>
      <w:r>
        <w:rPr>
          <w:rFonts w:hint="eastAsia"/>
        </w:rPr>
        <w:t>合同的解除</w:t>
      </w:r>
      <w:bookmarkEnd w:id="0"/>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在本合同成立后，投保人可以通过书面或双方认可的其他形式通知保险人解除合同，但保险人已根据本合同的约定给付保险金的除外。</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投保人解除本合同时，应提供下列证明文件和资料：</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（一）保险合同解除申请书；</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（二）保险合同凭据；</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（三）保险费交付凭证；</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（四）投保人身份证明或主体证明。</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w:t>
      </w:r>
      <w:r>
        <w:rPr>
          <w:rFonts w:ascii="宋体" w:hAnsi="宋体" w:cs="宋体"/>
          <w:szCs w:val="21"/>
        </w:rPr>
        <w:t>30日内退还本合同的未满期</w:t>
      </w:r>
      <w:r>
        <w:rPr>
          <w:rFonts w:hint="eastAsia" w:ascii="宋体" w:hAnsi="宋体" w:cs="宋体"/>
          <w:szCs w:val="21"/>
        </w:rPr>
        <w:t>净</w:t>
      </w:r>
      <w:r>
        <w:rPr>
          <w:rFonts w:ascii="宋体" w:hAnsi="宋体" w:cs="宋体"/>
          <w:szCs w:val="21"/>
        </w:rPr>
        <w:t>保险费。</w:t>
      </w:r>
    </w:p>
    <w:p>
      <w:pPr>
        <w:spacing w:line="400" w:lineRule="exact"/>
        <w:ind w:firstLine="407" w:firstLineChars="194"/>
        <w:rPr>
          <w:rFonts w:ascii="宋体" w:hAnsi="宋体" w:cs="宋体"/>
          <w:szCs w:val="21"/>
        </w:rPr>
      </w:pPr>
      <w:r>
        <w:rPr>
          <w:rFonts w:hint="eastAsia" w:ascii="宋体" w:hAnsi="宋体" w:cs="宋体"/>
          <w:szCs w:val="21"/>
        </w:rPr>
        <w:t>投保人通过保险人同意或认可的网站等互联网渠道提出对本合同的解除申请，视为投保人的书面申请。</w:t>
      </w:r>
    </w:p>
    <w:p>
      <w:pPr>
        <w:pStyle w:val="4"/>
        <w:snapToGrid w:val="0"/>
        <w:spacing w:line="400" w:lineRule="exact"/>
        <w:ind w:left="0"/>
      </w:pPr>
      <w:r>
        <w:rPr>
          <w:rFonts w:hint="eastAsia"/>
        </w:rPr>
        <w:t>合同的争议处理</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11"/>
        <w:autoSpaceDE w:val="0"/>
        <w:autoSpaceDN w:val="0"/>
        <w:snapToGrid w:val="0"/>
        <w:spacing w:line="400" w:lineRule="exact"/>
        <w:jc w:val="left"/>
        <w:rPr>
          <w:rFonts w:ascii="宋体" w:hAnsi="宋体" w:cs="宋体"/>
          <w:szCs w:val="21"/>
        </w:rPr>
      </w:pPr>
      <w:r>
        <w:rPr>
          <w:rFonts w:hint="eastAsia" w:ascii="宋体" w:hAnsi="宋体" w:cs="宋体"/>
          <w:szCs w:val="21"/>
        </w:rPr>
        <w:t>与本合同有关的以及履行本合同产生的一切争议处理适用中华人民共和国法律（不包括港澳台地区法律）。</w:t>
      </w:r>
    </w:p>
    <w:p>
      <w:pPr>
        <w:pStyle w:val="4"/>
        <w:snapToGrid w:val="0"/>
        <w:spacing w:line="400" w:lineRule="exact"/>
        <w:ind w:left="0"/>
        <w:rPr>
          <w:kern w:val="0"/>
        </w:rPr>
      </w:pPr>
      <w:r>
        <w:rPr>
          <w:rFonts w:hint="eastAsia"/>
          <w:kern w:val="0"/>
        </w:rPr>
        <w:t>诉讼时效期间</w:t>
      </w:r>
    </w:p>
    <w:p>
      <w:pPr>
        <w:pStyle w:val="11"/>
        <w:autoSpaceDE w:val="0"/>
        <w:autoSpaceDN w:val="0"/>
        <w:snapToGrid w:val="0"/>
        <w:spacing w:line="400" w:lineRule="exact"/>
        <w:ind w:firstLine="422"/>
        <w:jc w:val="left"/>
        <w:rPr>
          <w:rFonts w:ascii="宋体" w:hAnsi="宋体" w:cs="宋体"/>
          <w:b/>
          <w:szCs w:val="21"/>
        </w:rPr>
      </w:pPr>
      <w:r>
        <w:rPr>
          <w:rFonts w:hint="eastAsia" w:ascii="宋体" w:hAnsi="宋体" w:cs="宋体"/>
          <w:b/>
          <w:szCs w:val="21"/>
        </w:rPr>
        <w:t>保险金申请人向保险人请求给付保险金的诉讼时效期间为二年</w:t>
      </w:r>
      <w:r>
        <w:rPr>
          <w:rFonts w:ascii="宋体" w:hAnsi="宋体" w:cs="宋体"/>
          <w:b/>
          <w:szCs w:val="21"/>
        </w:rPr>
        <w:t>，</w:t>
      </w:r>
      <w:r>
        <w:rPr>
          <w:rFonts w:hint="eastAsia" w:ascii="宋体" w:hAnsi="宋体" w:cs="宋体"/>
          <w:b/>
          <w:szCs w:val="21"/>
        </w:rPr>
        <w:t>自其知道或者应当知道保险事故发生之日起计算。</w:t>
      </w:r>
    </w:p>
    <w:p>
      <w:pPr>
        <w:pStyle w:val="4"/>
        <w:snapToGrid w:val="0"/>
        <w:spacing w:line="400" w:lineRule="exact"/>
        <w:ind w:left="0"/>
      </w:pPr>
      <w:r>
        <w:rPr>
          <w:rFonts w:hint="eastAsia"/>
        </w:rPr>
        <w:t>效力终止</w:t>
      </w:r>
    </w:p>
    <w:p>
      <w:pPr>
        <w:pStyle w:val="7"/>
        <w:numPr>
          <w:ilvl w:val="0"/>
          <w:numId w:val="0"/>
        </w:numPr>
        <w:snapToGrid w:val="0"/>
        <w:spacing w:line="400" w:lineRule="exact"/>
        <w:ind w:firstLine="422" w:firstLineChars="200"/>
        <w:rPr>
          <w:rFonts w:ascii="宋体" w:hAnsi="宋体"/>
        </w:rPr>
      </w:pPr>
      <w:r>
        <w:rPr>
          <w:rFonts w:hint="eastAsia" w:ascii="宋体" w:hAnsi="宋体"/>
        </w:rPr>
        <w:t>发生以下情况之一时，本合同效力即时终止：</w:t>
      </w:r>
    </w:p>
    <w:p>
      <w:pPr>
        <w:pStyle w:val="7"/>
        <w:numPr>
          <w:ilvl w:val="0"/>
          <w:numId w:val="0"/>
        </w:numPr>
        <w:autoSpaceDE w:val="0"/>
        <w:autoSpaceDN w:val="0"/>
        <w:snapToGrid w:val="0"/>
        <w:spacing w:line="400" w:lineRule="exact"/>
        <w:ind w:firstLine="422" w:firstLineChars="200"/>
        <w:jc w:val="left"/>
        <w:rPr>
          <w:rFonts w:ascii="宋体" w:hAnsi="宋体"/>
        </w:rPr>
      </w:pPr>
      <w:r>
        <w:rPr>
          <w:rFonts w:hint="eastAsia" w:ascii="宋体" w:hAnsi="宋体"/>
        </w:rPr>
        <w:t>（一）被保险人身故；</w:t>
      </w:r>
    </w:p>
    <w:p>
      <w:pPr>
        <w:pStyle w:val="7"/>
        <w:numPr>
          <w:ilvl w:val="0"/>
          <w:numId w:val="0"/>
        </w:numPr>
        <w:autoSpaceDE w:val="0"/>
        <w:autoSpaceDN w:val="0"/>
        <w:snapToGrid w:val="0"/>
        <w:spacing w:line="400" w:lineRule="exact"/>
        <w:ind w:firstLine="422" w:firstLineChars="200"/>
        <w:jc w:val="left"/>
        <w:rPr>
          <w:rFonts w:ascii="宋体" w:hAnsi="宋体" w:cs="宋体"/>
          <w:kern w:val="0"/>
          <w:szCs w:val="21"/>
        </w:rPr>
      </w:pPr>
      <w:r>
        <w:rPr>
          <w:rFonts w:hint="eastAsia" w:ascii="宋体" w:hAnsi="宋体"/>
        </w:rPr>
        <w:t>（二）因本合同其他条款所列情况而终止效力。</w:t>
      </w:r>
    </w:p>
    <w:p>
      <w:pPr>
        <w:snapToGrid w:val="0"/>
        <w:spacing w:line="400" w:lineRule="exact"/>
        <w:ind w:right="-197" w:rightChars="-94" w:firstLine="420"/>
        <w:rPr>
          <w:rFonts w:ascii="宋体" w:hAnsi="宋体"/>
        </w:rPr>
      </w:pPr>
    </w:p>
    <w:p>
      <w:pPr>
        <w:pStyle w:val="3"/>
        <w:numPr>
          <w:ilvl w:val="0"/>
          <w:numId w:val="6"/>
        </w:numPr>
        <w:snapToGrid w:val="0"/>
        <w:spacing w:before="0" w:after="0" w:line="400" w:lineRule="exact"/>
        <w:ind w:left="0" w:right="-197" w:rightChars="-94" w:firstLine="422"/>
        <w:rPr>
          <w:rFonts w:ascii="宋体" w:hAnsi="宋体" w:cs="宋体"/>
          <w:szCs w:val="21"/>
        </w:rPr>
      </w:pPr>
      <w:r>
        <w:rPr>
          <w:rFonts w:hint="eastAsia" w:ascii="宋体" w:hAnsi="宋体" w:cs="宋体"/>
          <w:szCs w:val="21"/>
        </w:rPr>
        <w:t>释义</w:t>
      </w:r>
    </w:p>
    <w:p>
      <w:pPr>
        <w:pStyle w:val="5"/>
        <w:spacing w:line="400" w:lineRule="exact"/>
        <w:rPr>
          <w:rFonts w:ascii="宋体" w:hAnsi="宋体" w:cs="宋体"/>
          <w:szCs w:val="21"/>
        </w:rPr>
      </w:pPr>
      <w:r>
        <w:rPr>
          <w:rFonts w:hint="eastAsia" w:ascii="宋体" w:hAnsi="宋体" w:cs="宋体"/>
          <w:szCs w:val="21"/>
        </w:rPr>
        <w:t>保险人</w:t>
      </w:r>
    </w:p>
    <w:p>
      <w:pPr>
        <w:spacing w:line="400" w:lineRule="exact"/>
        <w:ind w:firstLine="420"/>
        <w:rPr>
          <w:rFonts w:ascii="宋体" w:hAnsi="宋体" w:cs="宋体"/>
          <w:szCs w:val="21"/>
        </w:rPr>
      </w:pPr>
      <w:r>
        <w:rPr>
          <w:rFonts w:hint="eastAsia" w:ascii="宋体" w:hAnsi="宋体" w:cs="宋体"/>
          <w:kern w:val="0"/>
          <w:szCs w:val="21"/>
        </w:rPr>
        <w:t>指众安在线财产保险股份有限公司。</w:t>
      </w:r>
    </w:p>
    <w:p>
      <w:pPr>
        <w:pStyle w:val="5"/>
        <w:spacing w:line="400" w:lineRule="exact"/>
        <w:rPr>
          <w:rFonts w:ascii="宋体" w:hAnsi="宋体" w:cs="宋体"/>
          <w:szCs w:val="21"/>
        </w:rPr>
      </w:pPr>
      <w:r>
        <w:rPr>
          <w:rFonts w:hint="eastAsia" w:ascii="宋体" w:hAnsi="宋体" w:cs="宋体"/>
          <w:szCs w:val="21"/>
        </w:rPr>
        <w:t>周岁</w:t>
      </w:r>
    </w:p>
    <w:p>
      <w:pPr>
        <w:spacing w:line="400" w:lineRule="exact"/>
        <w:ind w:firstLine="420"/>
        <w:rPr>
          <w:rFonts w:ascii="宋体" w:hAnsi="宋体" w:cs="宋体"/>
          <w:kern w:val="0"/>
          <w:szCs w:val="21"/>
        </w:rPr>
      </w:pPr>
      <w:r>
        <w:rPr>
          <w:rFonts w:hint="eastAsia" w:ascii="宋体" w:hAnsi="宋体" w:cs="宋体"/>
          <w:kern w:val="0"/>
          <w:szCs w:val="21"/>
        </w:rPr>
        <w:t>以法定身份证明文件中记载的出生日期为基础计算的实足年龄。</w:t>
      </w:r>
    </w:p>
    <w:p>
      <w:pPr>
        <w:pStyle w:val="5"/>
        <w:spacing w:line="400" w:lineRule="exact"/>
        <w:rPr>
          <w:rFonts w:ascii="宋体" w:hAnsi="宋体" w:cs="宋体"/>
          <w:szCs w:val="21"/>
        </w:rPr>
      </w:pPr>
      <w:r>
        <w:rPr>
          <w:rFonts w:hint="eastAsia" w:ascii="宋体" w:hAnsi="宋体" w:cs="宋体"/>
          <w:szCs w:val="21"/>
        </w:rPr>
        <w:t>等待期</w:t>
      </w:r>
    </w:p>
    <w:p>
      <w:pPr>
        <w:pStyle w:val="11"/>
        <w:autoSpaceDE w:val="0"/>
        <w:autoSpaceDN w:val="0"/>
        <w:spacing w:line="400" w:lineRule="exact"/>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r>
        <w:rPr>
          <w:rFonts w:hint="eastAsia" w:ascii="宋体" w:hAnsi="宋体" w:cs="宋体"/>
          <w:b/>
          <w:szCs w:val="21"/>
        </w:rPr>
        <w:t>在等待期内发生保险事故的，保险人不承担给付保险金的责任。</w:t>
      </w:r>
    </w:p>
    <w:p>
      <w:pPr>
        <w:pStyle w:val="5"/>
        <w:spacing w:line="400" w:lineRule="exact"/>
        <w:rPr>
          <w:rFonts w:ascii="宋体" w:hAnsi="宋体" w:cs="宋体"/>
          <w:szCs w:val="21"/>
        </w:rPr>
      </w:pPr>
      <w:r>
        <w:rPr>
          <w:rFonts w:hint="eastAsia" w:ascii="宋体" w:hAnsi="宋体" w:cs="宋体"/>
          <w:szCs w:val="21"/>
        </w:rPr>
        <w:t>医院</w:t>
      </w:r>
    </w:p>
    <w:p>
      <w:pPr>
        <w:pStyle w:val="11"/>
        <w:autoSpaceDE w:val="0"/>
        <w:autoSpaceDN w:val="0"/>
        <w:spacing w:line="400" w:lineRule="exact"/>
        <w:jc w:val="left"/>
        <w:rPr>
          <w:rFonts w:ascii="宋体" w:hAnsi="宋体" w:cs="宋体"/>
          <w:b/>
          <w:szCs w:val="21"/>
        </w:rPr>
      </w:pPr>
      <w:r>
        <w:rPr>
          <w:rFonts w:hint="eastAsia" w:ascii="宋体" w:hAnsi="宋体" w:cs="宋体"/>
          <w:szCs w:val="21"/>
        </w:rPr>
        <w:t>是指经中华人民共和国卫生部门审核认定的</w:t>
      </w:r>
      <w:r>
        <w:rPr>
          <w:rFonts w:hint="eastAsia" w:ascii="宋体" w:hAnsi="宋体" w:cs="宋体"/>
          <w:b/>
          <w:bCs/>
          <w:szCs w:val="21"/>
        </w:rPr>
        <w:t>二级或以上的公立</w:t>
      </w:r>
      <w:r>
        <w:rPr>
          <w:rFonts w:hint="eastAsia" w:ascii="宋体" w:hAnsi="宋体" w:cs="宋体"/>
          <w:szCs w:val="21"/>
        </w:rPr>
        <w:t>医院</w:t>
      </w:r>
      <w:r>
        <w:rPr>
          <w:rFonts w:hint="eastAsia" w:ascii="宋体" w:hAnsi="宋体" w:cs="宋体"/>
          <w:bCs/>
          <w:szCs w:val="21"/>
        </w:rPr>
        <w:t>或保险人扩展承保的医疗机构，且仅限于上述医院的普通部，</w:t>
      </w:r>
      <w:r>
        <w:rPr>
          <w:rFonts w:hint="eastAsia" w:ascii="宋体" w:hAnsi="宋体" w:cs="宋体"/>
          <w:b/>
          <w:szCs w:val="21"/>
        </w:rPr>
        <w:t>不包括如下机构或医疗服务：</w:t>
      </w:r>
    </w:p>
    <w:p>
      <w:pPr>
        <w:pStyle w:val="11"/>
        <w:numPr>
          <w:ilvl w:val="0"/>
          <w:numId w:val="9"/>
        </w:numPr>
        <w:autoSpaceDE w:val="0"/>
        <w:autoSpaceDN w:val="0"/>
        <w:spacing w:line="400" w:lineRule="exact"/>
        <w:ind w:left="0" w:firstLine="422"/>
        <w:jc w:val="left"/>
        <w:rPr>
          <w:rFonts w:ascii="宋体" w:hAnsi="宋体" w:cs="宋体"/>
          <w:b/>
          <w:szCs w:val="21"/>
        </w:rPr>
      </w:pPr>
      <w:r>
        <w:rPr>
          <w:rFonts w:hint="eastAsia" w:ascii="宋体" w:hAnsi="宋体" w:cs="宋体"/>
          <w:b/>
          <w:szCs w:val="21"/>
        </w:rPr>
        <w:t>特需医疗、外宾医疗、干部病房、联合病房、国际医疗中心、VIP部、联合医院；</w:t>
      </w:r>
    </w:p>
    <w:p>
      <w:pPr>
        <w:pStyle w:val="11"/>
        <w:numPr>
          <w:ilvl w:val="0"/>
          <w:numId w:val="9"/>
        </w:numPr>
        <w:autoSpaceDE w:val="0"/>
        <w:autoSpaceDN w:val="0"/>
        <w:spacing w:line="400" w:lineRule="exact"/>
        <w:ind w:left="0" w:firstLine="422"/>
        <w:jc w:val="left"/>
        <w:rPr>
          <w:rFonts w:ascii="宋体" w:hAnsi="宋体" w:cs="宋体"/>
          <w:b/>
          <w:szCs w:val="21"/>
        </w:rPr>
      </w:pPr>
      <w:r>
        <w:rPr>
          <w:rFonts w:hint="eastAsia" w:ascii="宋体" w:hAnsi="宋体" w:cs="宋体"/>
          <w:b/>
          <w:szCs w:val="21"/>
        </w:rPr>
        <w:t>诊所、康复中心、家庭病床、护理机构；</w:t>
      </w:r>
    </w:p>
    <w:p>
      <w:pPr>
        <w:pStyle w:val="11"/>
        <w:numPr>
          <w:ilvl w:val="0"/>
          <w:numId w:val="9"/>
        </w:numPr>
        <w:autoSpaceDE w:val="0"/>
        <w:autoSpaceDN w:val="0"/>
        <w:spacing w:line="400" w:lineRule="exact"/>
        <w:ind w:left="0" w:firstLine="422"/>
        <w:jc w:val="left"/>
        <w:rPr>
          <w:rFonts w:ascii="宋体" w:hAnsi="宋体" w:cs="宋体"/>
          <w:b/>
          <w:szCs w:val="21"/>
        </w:rPr>
      </w:pPr>
      <w:r>
        <w:rPr>
          <w:rFonts w:hint="eastAsia" w:ascii="宋体" w:hAnsi="宋体" w:cs="宋体"/>
          <w:b/>
          <w:szCs w:val="21"/>
        </w:rPr>
        <w:t>休养、戒酒、戒毒中心；</w:t>
      </w:r>
    </w:p>
    <w:p>
      <w:pPr>
        <w:pStyle w:val="11"/>
        <w:numPr>
          <w:ilvl w:val="0"/>
          <w:numId w:val="9"/>
        </w:numPr>
        <w:autoSpaceDE w:val="0"/>
        <w:autoSpaceDN w:val="0"/>
        <w:spacing w:line="400" w:lineRule="exact"/>
        <w:ind w:left="0" w:firstLine="422"/>
        <w:jc w:val="left"/>
        <w:rPr>
          <w:rFonts w:ascii="宋体" w:hAnsi="宋体" w:cs="宋体"/>
          <w:b/>
          <w:szCs w:val="21"/>
        </w:rPr>
      </w:pPr>
      <w:r>
        <w:rPr>
          <w:rFonts w:hint="eastAsia" w:ascii="宋体" w:hAnsi="宋体" w:cs="宋体"/>
          <w:b/>
          <w:szCs w:val="21"/>
        </w:rPr>
        <w:t>保险人不予理赔的医疗机构。</w:t>
      </w:r>
    </w:p>
    <w:p>
      <w:pPr>
        <w:pStyle w:val="11"/>
        <w:autoSpaceDE w:val="0"/>
        <w:autoSpaceDN w:val="0"/>
        <w:spacing w:line="400" w:lineRule="exact"/>
        <w:jc w:val="left"/>
        <w:rPr>
          <w:rFonts w:ascii="宋体" w:hAnsi="宋体" w:cs="宋体"/>
          <w:szCs w:val="21"/>
        </w:rPr>
      </w:pPr>
      <w:r>
        <w:rPr>
          <w:rFonts w:hint="eastAsia" w:ascii="宋体" w:hAnsi="宋体" w:cs="宋体"/>
          <w:szCs w:val="21"/>
        </w:rPr>
        <w:t>该医院必须具有系统的、充分的诊断设备，全套外科手术设备及能够提供二十四小时的医疗与护理服务的能力或资质。</w:t>
      </w:r>
    </w:p>
    <w:p>
      <w:pPr>
        <w:pStyle w:val="11"/>
        <w:autoSpaceDE w:val="0"/>
        <w:autoSpaceDN w:val="0"/>
        <w:spacing w:line="400" w:lineRule="exact"/>
        <w:jc w:val="left"/>
        <w:rPr>
          <w:rFonts w:ascii="宋体" w:hAnsi="宋体" w:cs="宋体"/>
          <w:b/>
          <w:bCs/>
          <w:szCs w:val="21"/>
        </w:rPr>
      </w:pPr>
      <w:r>
        <w:rPr>
          <w:rFonts w:hint="eastAsia" w:ascii="宋体" w:hAnsi="宋体" w:cs="宋体"/>
          <w:b/>
          <w:bCs/>
          <w:szCs w:val="21"/>
        </w:rPr>
        <w:t>保险人扩展承保的医疗机构清单及不予理赔的医疗机构清单将在保险单中载明，保险人保留对清单进行变更的权利，具体以保险人在官方正式渠道 （包括但不限于官网、官微）公布或通知为准。</w:t>
      </w:r>
    </w:p>
    <w:p>
      <w:pPr>
        <w:pStyle w:val="5"/>
        <w:spacing w:line="400" w:lineRule="exact"/>
        <w:rPr>
          <w:rFonts w:ascii="宋体" w:hAnsi="宋体" w:cs="宋体"/>
          <w:szCs w:val="21"/>
        </w:rPr>
      </w:pPr>
      <w:r>
        <w:rPr>
          <w:rFonts w:hint="eastAsia" w:ascii="宋体" w:hAnsi="宋体"/>
          <w:szCs w:val="21"/>
        </w:rPr>
        <w:t>初次确诊</w:t>
      </w:r>
    </w:p>
    <w:p>
      <w:pPr>
        <w:pStyle w:val="11"/>
        <w:autoSpaceDE w:val="0"/>
        <w:autoSpaceDN w:val="0"/>
        <w:spacing w:line="400" w:lineRule="exact"/>
        <w:jc w:val="left"/>
        <w:rPr>
          <w:rFonts w:ascii="宋体" w:hAnsi="宋体" w:cs="宋体"/>
          <w:szCs w:val="21"/>
        </w:rPr>
      </w:pPr>
      <w:r>
        <w:rPr>
          <w:rFonts w:hint="eastAsia" w:ascii="宋体" w:hAnsi="宋体" w:cs="宋体"/>
          <w:szCs w:val="21"/>
        </w:rPr>
        <w:t>指自被保险人出生之日起第一次经医院确诊患有某种疾病，而不是指自本合同生效之日起第一次经医院确诊患有某种疾病。恶性肿瘤确诊之日为手术病理取材或病理活检取材日期，未经手术治疗但后续行放射性疗法或化学药物性疗法的，以首次放疗或化疗日期为恶性肿瘤确诊日期。</w:t>
      </w:r>
    </w:p>
    <w:p>
      <w:pPr>
        <w:pStyle w:val="5"/>
        <w:spacing w:line="400" w:lineRule="exact"/>
        <w:rPr>
          <w:rFonts w:ascii="宋体" w:hAnsi="宋体" w:cs="宋体"/>
          <w:szCs w:val="21"/>
        </w:rPr>
      </w:pPr>
      <w:r>
        <w:rPr>
          <w:rFonts w:hint="eastAsia" w:ascii="宋体" w:hAnsi="宋体" w:cs="宋体"/>
          <w:szCs w:val="21"/>
        </w:rPr>
        <w:t>恶性肿瘤</w:t>
      </w:r>
    </w:p>
    <w:p>
      <w:pPr>
        <w:pStyle w:val="10"/>
        <w:autoSpaceDE w:val="0"/>
        <w:autoSpaceDN w:val="0"/>
        <w:adjustRightInd w:val="0"/>
        <w:snapToGrid w:val="0"/>
        <w:spacing w:line="400" w:lineRule="exact"/>
        <w:ind w:firstLine="422"/>
        <w:jc w:val="left"/>
        <w:rPr>
          <w:rFonts w:ascii="宋体" w:hAnsi="宋体" w:cs="宋体"/>
          <w:b/>
          <w:bCs/>
          <w:szCs w:val="21"/>
        </w:rPr>
      </w:pPr>
      <w:r>
        <w:rPr>
          <w:rFonts w:hint="eastAsia" w:ascii="宋体" w:hAnsi="宋体" w:cs="宋体"/>
          <w:b/>
          <w:bCs/>
          <w:szCs w:val="21"/>
        </w:rPr>
        <w:t>恶性肿瘤包含“恶性肿瘤——重度”和“恶性肿瘤——轻度”，具体如下:</w:t>
      </w:r>
    </w:p>
    <w:p>
      <w:pPr>
        <w:pStyle w:val="10"/>
        <w:numPr>
          <w:ilvl w:val="0"/>
          <w:numId w:val="10"/>
        </w:numPr>
        <w:autoSpaceDE w:val="0"/>
        <w:autoSpaceDN w:val="0"/>
        <w:adjustRightInd w:val="0"/>
        <w:snapToGrid w:val="0"/>
        <w:spacing w:line="400" w:lineRule="exact"/>
        <w:ind w:firstLine="422"/>
        <w:jc w:val="left"/>
        <w:rPr>
          <w:rFonts w:ascii="宋体" w:hAnsi="宋体" w:cs="宋体"/>
          <w:b/>
          <w:bCs/>
          <w:szCs w:val="21"/>
        </w:rPr>
      </w:pPr>
      <w:r>
        <w:rPr>
          <w:rFonts w:hint="eastAsia" w:ascii="宋体" w:hAnsi="宋体" w:cs="宋体"/>
          <w:b/>
          <w:bCs/>
          <w:szCs w:val="21"/>
        </w:rPr>
        <w:t>恶性肿瘤——重度：</w:t>
      </w:r>
    </w:p>
    <w:p>
      <w:pPr>
        <w:pStyle w:val="10"/>
        <w:autoSpaceDE w:val="0"/>
        <w:autoSpaceDN w:val="0"/>
        <w:adjustRightInd w:val="0"/>
        <w:snapToGrid w:val="0"/>
        <w:spacing w:line="400" w:lineRule="exact"/>
        <w:rPr>
          <w:rFonts w:ascii="宋体" w:hAnsi="宋体" w:cs="宋体"/>
          <w:szCs w:val="21"/>
        </w:rPr>
      </w:pPr>
      <w:r>
        <w:rPr>
          <w:rFonts w:hint="eastAsia" w:ascii="宋体" w:hAnsi="宋体" w:cs="宋体"/>
          <w:szCs w:val="21"/>
        </w:rPr>
        <w:t>指恶性细胞不受控制的进行性增长和扩散，浸润和破坏周围正常组织，可以经血管、淋巴管和体腔扩散转移到身体其他部位，病灶经</w:t>
      </w:r>
      <w:r>
        <w:rPr>
          <w:rFonts w:hint="eastAsia" w:ascii="宋体" w:hAnsi="宋体" w:cs="宋体"/>
          <w:b/>
          <w:szCs w:val="21"/>
        </w:rPr>
        <w:t>组织病理学检查</w:t>
      </w:r>
      <w:r>
        <w:rPr>
          <w:rFonts w:hint="eastAsia" w:ascii="宋体" w:hAnsi="宋体" w:cs="宋体"/>
          <w:szCs w:val="21"/>
        </w:rPr>
        <w:t>（释义三十七）（涵盖骨髓病理学检查）结果明确诊断，临床诊断属于世界卫生组织（WHO，World Health Organization）《疾病和有关健康问题的国际统计分类》第十次修订版</w:t>
      </w:r>
      <w:r>
        <w:rPr>
          <w:rFonts w:hint="eastAsia" w:ascii="宋体" w:hAnsi="宋体" w:cs="宋体"/>
          <w:b/>
          <w:szCs w:val="21"/>
        </w:rPr>
        <w:t>（ICD-10）</w:t>
      </w:r>
      <w:r>
        <w:rPr>
          <w:rFonts w:hint="eastAsia" w:ascii="宋体" w:hAnsi="宋体" w:cs="宋体"/>
          <w:szCs w:val="21"/>
        </w:rPr>
        <w:t>（释义三十八）的恶性肿瘤类别及《国际疾病分类肿瘤学专辑》第三版</w:t>
      </w:r>
      <w:r>
        <w:rPr>
          <w:rFonts w:hint="eastAsia" w:ascii="宋体" w:hAnsi="宋体" w:cs="宋体"/>
          <w:b/>
          <w:szCs w:val="21"/>
        </w:rPr>
        <w:t>（ICD-O-3）</w:t>
      </w:r>
      <w:r>
        <w:rPr>
          <w:rFonts w:hint="eastAsia" w:ascii="宋体" w:hAnsi="宋体" w:cs="宋体"/>
          <w:szCs w:val="21"/>
        </w:rPr>
        <w:t>（释义三十八）的肿瘤形态学编码属于3、6、9（恶性肿瘤）范畴的疾病。</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下列疾病不属于“恶性肿瘤——重度”，不在保障范围内：</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（1）ICD-O-3肿瘤形态学编码属于0（良性肿瘤）、1（动态未定性肿瘤）、2（原位癌和非侵袭性癌）范畴的疾病，如：</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a.原位癌，癌前病变，非浸润性癌，非侵袭性癌，肿瘤细胞未侵犯基底层，上皮内瘤变，细胞不典型性增生等；</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b.交界性肿瘤，交界恶性肿瘤，肿瘤低度恶性潜能，潜在低度恶性肿瘤等；</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（2）TNM分期（释义三十九）为Ⅰ期或更轻分期的甲状腺癌；</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（3）TNM分期为T</w:t>
      </w:r>
      <w:r>
        <w:rPr>
          <w:rFonts w:hint="eastAsia" w:ascii="宋体" w:hAnsi="宋体" w:cs="宋体"/>
          <w:b/>
          <w:bCs/>
          <w:szCs w:val="21"/>
          <w:vertAlign w:val="subscript"/>
        </w:rPr>
        <w:t>1</w:t>
      </w:r>
      <w:r>
        <w:rPr>
          <w:rFonts w:hint="eastAsia" w:ascii="宋体" w:hAnsi="宋体" w:cs="宋体"/>
          <w:b/>
          <w:bCs/>
          <w:szCs w:val="21"/>
        </w:rPr>
        <w:t>N</w:t>
      </w:r>
      <w:r>
        <w:rPr>
          <w:rFonts w:hint="eastAsia" w:ascii="宋体" w:hAnsi="宋体" w:cs="宋体"/>
          <w:b/>
          <w:bCs/>
          <w:szCs w:val="21"/>
          <w:vertAlign w:val="subscript"/>
        </w:rPr>
        <w:t>0</w:t>
      </w:r>
      <w:r>
        <w:rPr>
          <w:rFonts w:hint="eastAsia" w:ascii="宋体" w:hAnsi="宋体" w:cs="宋体"/>
          <w:b/>
          <w:bCs/>
          <w:szCs w:val="21"/>
        </w:rPr>
        <w:t>M</w:t>
      </w:r>
      <w:r>
        <w:rPr>
          <w:rFonts w:hint="eastAsia" w:ascii="宋体" w:hAnsi="宋体" w:cs="宋体"/>
          <w:b/>
          <w:bCs/>
          <w:szCs w:val="21"/>
          <w:vertAlign w:val="subscript"/>
        </w:rPr>
        <w:t>0</w:t>
      </w:r>
      <w:r>
        <w:rPr>
          <w:rFonts w:hint="eastAsia" w:ascii="宋体" w:hAnsi="宋体" w:cs="宋体"/>
          <w:b/>
          <w:bCs/>
          <w:szCs w:val="21"/>
        </w:rPr>
        <w:t>期或更轻分期的前列腺癌；</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（4）黑色素瘤以外的未发生淋巴结和远处转移的皮肤恶性肿瘤；</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（5）相当于Binet分期方案A期程度的慢性淋巴细胞白血病；</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（6）相当于Ann Arbor分期方案Ⅰ期程度的何杰金氏病；</w:t>
      </w:r>
    </w:p>
    <w:p>
      <w:pPr>
        <w:pStyle w:val="10"/>
        <w:autoSpaceDE w:val="0"/>
        <w:autoSpaceDN w:val="0"/>
        <w:adjustRightInd w:val="0"/>
        <w:snapToGrid w:val="0"/>
        <w:spacing w:line="400" w:lineRule="exact"/>
        <w:ind w:firstLine="422"/>
        <w:rPr>
          <w:rFonts w:ascii="宋体" w:hAnsi="宋体" w:cs="宋体"/>
          <w:b/>
          <w:bCs/>
          <w:szCs w:val="21"/>
        </w:rPr>
      </w:pPr>
      <w:r>
        <w:rPr>
          <w:rFonts w:hint="eastAsia" w:ascii="宋体" w:hAnsi="宋体" w:cs="宋体"/>
          <w:b/>
          <w:bCs/>
          <w:szCs w:val="21"/>
        </w:rPr>
        <w:t>（7）未发生淋巴结和远处转移且WHO分级为G1级别（核分裂像&lt;10/50 HPF和ki-67≤2%）或更轻分级的神经内分泌肿瘤。</w:t>
      </w:r>
    </w:p>
    <w:p>
      <w:pPr>
        <w:pStyle w:val="10"/>
        <w:autoSpaceDE w:val="0"/>
        <w:autoSpaceDN w:val="0"/>
        <w:adjustRightInd w:val="0"/>
        <w:snapToGrid w:val="0"/>
        <w:spacing w:line="400" w:lineRule="exact"/>
        <w:ind w:firstLine="422"/>
        <w:jc w:val="left"/>
        <w:rPr>
          <w:rFonts w:ascii="宋体" w:hAnsi="宋体" w:cs="宋体"/>
          <w:b/>
          <w:bCs/>
          <w:szCs w:val="21"/>
        </w:rPr>
      </w:pPr>
      <w:r>
        <w:rPr>
          <w:rFonts w:hint="eastAsia" w:ascii="宋体" w:hAnsi="宋体" w:cs="宋体"/>
          <w:b/>
          <w:bCs/>
          <w:szCs w:val="21"/>
        </w:rPr>
        <w:t>2.恶性肿瘤——轻度：</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指恶性细胞不受控制的进行性增长和扩散，浸润和破坏周围正常组织，可以经血管、淋巴管和体腔扩散转移到身体其他部位，病灶经</w:t>
      </w:r>
      <w:r>
        <w:rPr>
          <w:rFonts w:hint="eastAsia" w:ascii="宋体" w:hAnsi="宋体" w:cs="宋体"/>
          <w:bCs/>
          <w:kern w:val="0"/>
          <w:szCs w:val="21"/>
        </w:rPr>
        <w:t>组织病理学检查</w:t>
      </w:r>
      <w:r>
        <w:rPr>
          <w:rFonts w:hint="eastAsia" w:ascii="宋体" w:hAnsi="宋体" w:cs="宋体"/>
          <w:kern w:val="0"/>
          <w:szCs w:val="21"/>
        </w:rPr>
        <w:t>（涵盖骨髓病理学检查）结果明确诊断，临床诊断属于世界卫生组织（WHO，World Health Organization）《疾病和有关健康问题的国际统计分类》第十次修订版</w:t>
      </w:r>
      <w:r>
        <w:rPr>
          <w:rFonts w:hint="eastAsia" w:ascii="宋体" w:hAnsi="宋体" w:cs="宋体"/>
          <w:bCs/>
          <w:kern w:val="0"/>
          <w:szCs w:val="21"/>
        </w:rPr>
        <w:t>（ICD-10）的恶性肿瘤类别及《国际疾病分类肿瘤学专辑》第三版（ICD-O-3）</w:t>
      </w:r>
      <w:r>
        <w:rPr>
          <w:rFonts w:hint="eastAsia" w:ascii="宋体" w:hAnsi="宋体" w:cs="宋体"/>
          <w:kern w:val="0"/>
          <w:szCs w:val="21"/>
        </w:rPr>
        <w:t>的肿瘤形态学编码属于3、6、9（恶性肿瘤）范畴，但不在“恶性肿瘤——重度”保障范围的疾病。且特指下列六项之一：</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（1）TNM分期为Ⅰ期的甲状腺癌；</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（2）TNM分期为T</w:t>
      </w:r>
      <w:r>
        <w:rPr>
          <w:rFonts w:hint="eastAsia" w:ascii="宋体" w:hAnsi="宋体" w:cs="宋体"/>
          <w:kern w:val="0"/>
          <w:szCs w:val="21"/>
          <w:vertAlign w:val="subscript"/>
        </w:rPr>
        <w:t>1</w:t>
      </w:r>
      <w:r>
        <w:rPr>
          <w:rFonts w:hint="eastAsia" w:ascii="宋体" w:hAnsi="宋体" w:cs="宋体"/>
          <w:kern w:val="0"/>
          <w:szCs w:val="21"/>
        </w:rPr>
        <w:t>N</w:t>
      </w:r>
      <w:r>
        <w:rPr>
          <w:rFonts w:hint="eastAsia" w:ascii="宋体" w:hAnsi="宋体" w:cs="宋体"/>
          <w:kern w:val="0"/>
          <w:szCs w:val="21"/>
          <w:vertAlign w:val="subscript"/>
        </w:rPr>
        <w:t>0</w:t>
      </w:r>
      <w:r>
        <w:rPr>
          <w:rFonts w:hint="eastAsia" w:ascii="宋体" w:hAnsi="宋体" w:cs="宋体"/>
          <w:kern w:val="0"/>
          <w:szCs w:val="21"/>
        </w:rPr>
        <w:t>M</w:t>
      </w:r>
      <w:r>
        <w:rPr>
          <w:rFonts w:hint="eastAsia" w:ascii="宋体" w:hAnsi="宋体" w:cs="宋体"/>
          <w:kern w:val="0"/>
          <w:szCs w:val="21"/>
          <w:vertAlign w:val="subscript"/>
        </w:rPr>
        <w:t>0</w:t>
      </w:r>
      <w:r>
        <w:rPr>
          <w:rFonts w:hint="eastAsia" w:ascii="宋体" w:hAnsi="宋体" w:cs="宋体"/>
          <w:kern w:val="0"/>
          <w:szCs w:val="21"/>
        </w:rPr>
        <w:t>期的前列腺癌；</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（3）黑色素瘤以外的未发生淋巴结和远处转移的皮肤恶性肿瘤；</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（4）相当于Binet分期方案A期程度的慢性淋巴细胞白血病；</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（5）相当于Ann Arbor分期方案Ⅰ期程度的何杰金氏病；</w:t>
      </w:r>
    </w:p>
    <w:p>
      <w:pPr>
        <w:widowControl/>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（6）未发生淋巴结和远处转移且WHO分级为G1级别（核分裂像&lt;10/50 HPF和ki-67≤2%）的神经内分泌肿瘤。</w:t>
      </w:r>
    </w:p>
    <w:p>
      <w:pPr>
        <w:widowControl/>
        <w:autoSpaceDE w:val="0"/>
        <w:autoSpaceDN w:val="0"/>
        <w:spacing w:line="400" w:lineRule="exact"/>
        <w:ind w:firstLine="422"/>
        <w:jc w:val="left"/>
        <w:rPr>
          <w:rFonts w:ascii="宋体" w:hAnsi="宋体" w:cs="宋体"/>
          <w:b/>
          <w:kern w:val="0"/>
          <w:szCs w:val="21"/>
        </w:rPr>
      </w:pPr>
      <w:r>
        <w:rPr>
          <w:rFonts w:hint="eastAsia" w:ascii="宋体" w:hAnsi="宋体" w:cs="宋体"/>
          <w:b/>
          <w:kern w:val="0"/>
          <w:szCs w:val="21"/>
        </w:rPr>
        <w:t>下列疾病不属于“恶性肿瘤——轻度”，不在保障范围内：</w:t>
      </w:r>
    </w:p>
    <w:p>
      <w:pPr>
        <w:widowControl/>
        <w:autoSpaceDE w:val="0"/>
        <w:autoSpaceDN w:val="0"/>
        <w:spacing w:line="400" w:lineRule="exact"/>
        <w:ind w:firstLine="422"/>
        <w:jc w:val="left"/>
        <w:rPr>
          <w:rFonts w:ascii="宋体" w:hAnsi="宋体" w:cs="宋体"/>
          <w:b/>
          <w:kern w:val="0"/>
          <w:szCs w:val="21"/>
        </w:rPr>
      </w:pPr>
      <w:r>
        <w:rPr>
          <w:rFonts w:hint="eastAsia" w:ascii="宋体" w:hAnsi="宋体" w:cs="宋体"/>
          <w:b/>
          <w:kern w:val="0"/>
          <w:szCs w:val="21"/>
        </w:rPr>
        <w:t>ICD-O-3肿瘤形态学编码属于0（良性肿瘤）、1（动态未定性肿瘤）、2（原位癌和非侵袭性癌）范畴的疾病，如：</w:t>
      </w:r>
    </w:p>
    <w:p>
      <w:pPr>
        <w:widowControl/>
        <w:autoSpaceDE w:val="0"/>
        <w:autoSpaceDN w:val="0"/>
        <w:spacing w:line="400" w:lineRule="exact"/>
        <w:ind w:firstLine="422"/>
        <w:jc w:val="left"/>
        <w:rPr>
          <w:rFonts w:ascii="宋体" w:hAnsi="宋体" w:cs="宋体"/>
          <w:b/>
          <w:kern w:val="0"/>
          <w:szCs w:val="21"/>
        </w:rPr>
      </w:pPr>
      <w:r>
        <w:rPr>
          <w:rFonts w:hint="eastAsia" w:ascii="宋体" w:hAnsi="宋体" w:cs="宋体"/>
          <w:b/>
          <w:kern w:val="0"/>
          <w:szCs w:val="21"/>
        </w:rPr>
        <w:t>a.原位癌，癌前病变，非浸润性癌，非侵袭性癌，肿瘤细胞未侵犯基底层，上皮内瘤变，细胞不典型性增生等；</w:t>
      </w:r>
    </w:p>
    <w:p>
      <w:pPr>
        <w:spacing w:line="400" w:lineRule="exact"/>
        <w:ind w:firstLine="422"/>
        <w:rPr>
          <w:rFonts w:ascii="宋体" w:hAnsi="宋体" w:cs="宋体"/>
          <w:szCs w:val="21"/>
        </w:rPr>
      </w:pPr>
      <w:r>
        <w:rPr>
          <w:rFonts w:hint="eastAsia" w:ascii="宋体" w:hAnsi="宋体" w:cs="宋体"/>
          <w:b/>
          <w:kern w:val="0"/>
          <w:szCs w:val="21"/>
        </w:rPr>
        <w:t>b.交界性肿瘤，交界恶性肿瘤，肿瘤低度恶性潜能，潜在低度恶性肿瘤等。</w:t>
      </w:r>
    </w:p>
    <w:p>
      <w:pPr>
        <w:pStyle w:val="5"/>
        <w:spacing w:line="400" w:lineRule="exact"/>
        <w:rPr>
          <w:rFonts w:ascii="宋体" w:hAnsi="宋体" w:cs="宋体"/>
          <w:szCs w:val="21"/>
        </w:rPr>
      </w:pPr>
      <w:r>
        <w:rPr>
          <w:rFonts w:hint="eastAsia" w:ascii="宋体" w:hAnsi="宋体" w:cs="宋体"/>
          <w:szCs w:val="21"/>
        </w:rPr>
        <w:t>住院</w:t>
      </w:r>
    </w:p>
    <w:p>
      <w:pPr>
        <w:autoSpaceDE w:val="0"/>
        <w:autoSpaceDN w:val="0"/>
        <w:adjustRightInd w:val="0"/>
        <w:snapToGrid w:val="0"/>
        <w:spacing w:line="400" w:lineRule="exact"/>
        <w:ind w:firstLine="420"/>
        <w:rPr>
          <w:rFonts w:ascii="宋体" w:hAnsi="宋体" w:cs="宋体"/>
          <w:kern w:val="0"/>
          <w:szCs w:val="21"/>
        </w:rPr>
      </w:pPr>
      <w:r>
        <w:rPr>
          <w:rFonts w:hint="eastAsia" w:ascii="宋体" w:hAnsi="宋体" w:cs="宋体"/>
          <w:kern w:val="0"/>
          <w:szCs w:val="21"/>
        </w:rPr>
        <w:t>指被保险人因意外伤害或疾病而入住医院的正式病房进行治疗的过程，并正式办理入出院手续，包含日间住院（指完全出于接受医学必需的治疗目的被保险人以占用医疗机构病床但不过夜的方式接受的医疗）。</w:t>
      </w:r>
      <w:r>
        <w:rPr>
          <w:rFonts w:hint="eastAsia" w:ascii="宋体" w:hAnsi="宋体" w:cs="宋体"/>
          <w:b/>
          <w:bCs/>
          <w:kern w:val="0"/>
          <w:szCs w:val="21"/>
        </w:rPr>
        <w:t>但不包括下列情况：</w:t>
      </w:r>
    </w:p>
    <w:p>
      <w:pPr>
        <w:autoSpaceDE w:val="0"/>
        <w:autoSpaceDN w:val="0"/>
        <w:adjustRightInd w:val="0"/>
        <w:snapToGrid w:val="0"/>
        <w:spacing w:line="400" w:lineRule="exact"/>
        <w:ind w:firstLine="422"/>
        <w:rPr>
          <w:rFonts w:ascii="宋体" w:hAnsi="宋体" w:cs="宋体"/>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被保险人在医院的（门）急诊观察室、家庭病床（房）入住；</w:t>
      </w:r>
    </w:p>
    <w:p>
      <w:pPr>
        <w:autoSpaceDE w:val="0"/>
        <w:autoSpaceDN w:val="0"/>
        <w:adjustRightInd w:val="0"/>
        <w:snapToGrid w:val="0"/>
        <w:spacing w:line="400" w:lineRule="exact"/>
        <w:ind w:firstLine="422"/>
        <w:rPr>
          <w:rFonts w:ascii="宋体" w:hAnsi="宋体" w:cs="宋体"/>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被保险人在特需病房、外宾病房或其它不属于基本医疗保险范畴的高等级病房入住；</w:t>
      </w:r>
    </w:p>
    <w:p>
      <w:pPr>
        <w:autoSpaceDE w:val="0"/>
        <w:autoSpaceDN w:val="0"/>
        <w:adjustRightInd w:val="0"/>
        <w:snapToGrid w:val="0"/>
        <w:spacing w:line="400" w:lineRule="exact"/>
        <w:ind w:firstLine="422"/>
        <w:rPr>
          <w:rFonts w:ascii="宋体" w:hAnsi="宋体" w:cs="宋体"/>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被保险人入住康复科、康复病床或接受康复治疗；</w:t>
      </w:r>
    </w:p>
    <w:p>
      <w:pPr>
        <w:autoSpaceDE w:val="0"/>
        <w:autoSpaceDN w:val="0"/>
        <w:adjustRightInd w:val="0"/>
        <w:snapToGrid w:val="0"/>
        <w:spacing w:line="400" w:lineRule="exact"/>
        <w:ind w:firstLine="422"/>
        <w:rPr>
          <w:rFonts w:ascii="宋体" w:hAnsi="宋体" w:cs="宋体"/>
          <w:szCs w:val="21"/>
        </w:rPr>
      </w:pPr>
      <w:r>
        <w:rPr>
          <w:rFonts w:hint="eastAsia" w:ascii="宋体" w:hAnsi="宋体" w:cs="宋体"/>
          <w:b/>
          <w:szCs w:val="21"/>
        </w:rPr>
        <w:t>4</w:t>
      </w:r>
      <w:r>
        <w:rPr>
          <w:rFonts w:ascii="宋体" w:hAnsi="宋体" w:cs="宋体"/>
          <w:b/>
          <w:szCs w:val="21"/>
        </w:rPr>
        <w:t>.</w:t>
      </w:r>
      <w:r>
        <w:rPr>
          <w:rFonts w:hint="eastAsia" w:ascii="宋体" w:hAnsi="宋体" w:cs="宋体"/>
          <w:b/>
          <w:szCs w:val="21"/>
        </w:rPr>
        <w:t>被保险人住院期间一天内未接受与入院诊断相关的检查和治疗，但遵医嘱到外院接受临时治疗的除外；</w:t>
      </w:r>
    </w:p>
    <w:p>
      <w:pPr>
        <w:autoSpaceDE w:val="0"/>
        <w:autoSpaceDN w:val="0"/>
        <w:adjustRightInd w:val="0"/>
        <w:snapToGrid w:val="0"/>
        <w:spacing w:line="400" w:lineRule="exact"/>
        <w:ind w:firstLine="422"/>
        <w:rPr>
          <w:rFonts w:ascii="宋体" w:hAnsi="宋体" w:cs="宋体"/>
          <w:szCs w:val="21"/>
        </w:rPr>
      </w:pPr>
      <w:r>
        <w:rPr>
          <w:rFonts w:hint="eastAsia" w:ascii="宋体" w:hAnsi="宋体" w:cs="宋体"/>
          <w:b/>
          <w:szCs w:val="21"/>
        </w:rPr>
        <w:t>5</w:t>
      </w:r>
      <w:r>
        <w:rPr>
          <w:rFonts w:ascii="宋体" w:hAnsi="宋体" w:cs="宋体"/>
          <w:b/>
          <w:szCs w:val="21"/>
        </w:rPr>
        <w:t>.</w:t>
      </w:r>
      <w:r>
        <w:rPr>
          <w:rFonts w:hint="eastAsia" w:ascii="宋体" w:hAnsi="宋体" w:cs="宋体"/>
          <w:b/>
          <w:szCs w:val="21"/>
        </w:rPr>
        <w:t>被保险人住院体检；</w:t>
      </w:r>
    </w:p>
    <w:p>
      <w:pPr>
        <w:autoSpaceDE w:val="0"/>
        <w:autoSpaceDN w:val="0"/>
        <w:adjustRightInd w:val="0"/>
        <w:snapToGrid w:val="0"/>
        <w:spacing w:line="400" w:lineRule="exact"/>
        <w:ind w:firstLine="422"/>
        <w:rPr>
          <w:rFonts w:ascii="宋体" w:hAnsi="宋体" w:cs="宋体"/>
          <w:b/>
          <w:szCs w:val="21"/>
        </w:rPr>
      </w:pPr>
      <w:r>
        <w:rPr>
          <w:rFonts w:hint="eastAsia" w:ascii="宋体" w:hAnsi="宋体" w:cs="宋体"/>
          <w:b/>
          <w:szCs w:val="21"/>
        </w:rPr>
        <w:t>6</w:t>
      </w:r>
      <w:r>
        <w:rPr>
          <w:rFonts w:ascii="宋体" w:hAnsi="宋体" w:cs="宋体"/>
          <w:b/>
          <w:szCs w:val="21"/>
        </w:rPr>
        <w:t>.</w:t>
      </w:r>
      <w:r>
        <w:rPr>
          <w:rFonts w:hint="eastAsia" w:ascii="宋体" w:hAnsi="宋体" w:cs="宋体"/>
          <w:b/>
          <w:szCs w:val="21"/>
        </w:rPr>
        <w:t>挂床住院及其他不合理的住院。挂床住院指办理正式住院手续的被保险人，在住院期间每日非24小时在床、在院。具体表现包括在住院期间连续若干日无任何治疗，只发生护理费、诊疗费、床位费等情况。</w:t>
      </w:r>
    </w:p>
    <w:p>
      <w:pPr>
        <w:pStyle w:val="5"/>
        <w:spacing w:line="400" w:lineRule="exact"/>
        <w:rPr>
          <w:rFonts w:ascii="宋体" w:hAnsi="宋体" w:cs="宋体"/>
          <w:szCs w:val="21"/>
        </w:rPr>
      </w:pPr>
      <w:r>
        <w:rPr>
          <w:rFonts w:hint="eastAsia" w:ascii="宋体" w:hAnsi="宋体" w:cs="宋体"/>
          <w:szCs w:val="21"/>
        </w:rPr>
        <w:t>必需且合理</w:t>
      </w:r>
    </w:p>
    <w:p>
      <w:pPr>
        <w:pStyle w:val="11"/>
        <w:numPr>
          <w:ilvl w:val="0"/>
          <w:numId w:val="11"/>
        </w:numPr>
        <w:autoSpaceDE w:val="0"/>
        <w:autoSpaceDN w:val="0"/>
        <w:spacing w:line="400" w:lineRule="exact"/>
        <w:ind w:left="0" w:firstLine="422"/>
        <w:jc w:val="left"/>
        <w:rPr>
          <w:rFonts w:ascii="宋体" w:hAnsi="宋体" w:cs="宋体"/>
          <w:b/>
          <w:kern w:val="0"/>
          <w:szCs w:val="21"/>
        </w:rPr>
      </w:pPr>
      <w:r>
        <w:rPr>
          <w:rFonts w:hint="eastAsia" w:ascii="宋体" w:hAnsi="宋体" w:cs="宋体"/>
          <w:b/>
          <w:szCs w:val="21"/>
        </w:rPr>
        <w:t>符合通常惯例：指与接受医疗服务所在地通行治疗规范、通行治疗方法、平均医疗</w:t>
      </w:r>
      <w:r>
        <w:rPr>
          <w:rFonts w:hint="eastAsia" w:ascii="宋体" w:hAnsi="宋体" w:cs="宋体"/>
          <w:b/>
          <w:kern w:val="0"/>
          <w:szCs w:val="21"/>
        </w:rPr>
        <w:t>费用价格水平一致的费用。</w:t>
      </w:r>
    </w:p>
    <w:p>
      <w:pPr>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pStyle w:val="11"/>
        <w:numPr>
          <w:ilvl w:val="0"/>
          <w:numId w:val="11"/>
        </w:numPr>
        <w:autoSpaceDE w:val="0"/>
        <w:autoSpaceDN w:val="0"/>
        <w:spacing w:line="400" w:lineRule="exact"/>
        <w:ind w:left="0" w:firstLine="422"/>
        <w:jc w:val="left"/>
        <w:rPr>
          <w:rFonts w:ascii="宋体" w:hAnsi="宋体" w:cs="宋体"/>
          <w:b/>
          <w:szCs w:val="21"/>
        </w:rPr>
      </w:pPr>
      <w:r>
        <w:rPr>
          <w:rFonts w:hint="eastAsia" w:ascii="宋体" w:hAnsi="宋体" w:cs="宋体"/>
          <w:b/>
          <w:szCs w:val="21"/>
        </w:rPr>
        <w:t>医学必需：指医疗费用符合下列所有条件：</w:t>
      </w:r>
    </w:p>
    <w:p>
      <w:pPr>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（1）治疗意外伤害或者疾病所必需的项目；</w:t>
      </w:r>
    </w:p>
    <w:p>
      <w:pPr>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（2）不超过安全、足量治疗原则的项目；</w:t>
      </w:r>
    </w:p>
    <w:p>
      <w:pPr>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（3）由医生开具的处方药；</w:t>
      </w:r>
    </w:p>
    <w:p>
      <w:pPr>
        <w:autoSpaceDE w:val="0"/>
        <w:autoSpaceDN w:val="0"/>
        <w:spacing w:line="400" w:lineRule="exact"/>
        <w:ind w:firstLine="420"/>
        <w:jc w:val="left"/>
        <w:rPr>
          <w:rFonts w:ascii="宋体" w:hAnsi="宋体" w:cs="宋体"/>
          <w:kern w:val="0"/>
          <w:szCs w:val="21"/>
        </w:rPr>
      </w:pPr>
      <w:r>
        <w:rPr>
          <w:rFonts w:hint="eastAsia" w:ascii="宋体" w:hAnsi="宋体" w:cs="宋体"/>
          <w:kern w:val="0"/>
          <w:szCs w:val="21"/>
        </w:rPr>
        <w:t>（4）非试验性的、非研究性的项目；</w:t>
      </w:r>
    </w:p>
    <w:p>
      <w:pPr>
        <w:spacing w:line="400" w:lineRule="exact"/>
        <w:ind w:firstLine="420"/>
        <w:rPr>
          <w:rFonts w:ascii="宋体" w:hAnsi="宋体" w:cs="宋体"/>
          <w:szCs w:val="21"/>
        </w:rPr>
      </w:pPr>
      <w:r>
        <w:rPr>
          <w:rFonts w:hint="eastAsia" w:ascii="宋体" w:hAnsi="宋体" w:cs="宋体"/>
          <w:szCs w:val="21"/>
        </w:rPr>
        <w:t>（5）与接受治疗当地普遍接受的医疗专业实践标准一致的项目。</w:t>
      </w:r>
    </w:p>
    <w:p>
      <w:pPr>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5"/>
        <w:spacing w:line="400" w:lineRule="exact"/>
        <w:rPr>
          <w:rFonts w:ascii="宋体" w:hAnsi="宋体" w:cs="宋体"/>
          <w:szCs w:val="21"/>
        </w:rPr>
      </w:pPr>
      <w:r>
        <w:rPr>
          <w:rFonts w:hint="eastAsia" w:ascii="宋体" w:hAnsi="宋体" w:cs="宋体"/>
          <w:szCs w:val="21"/>
        </w:rPr>
        <w:t>床位费</w:t>
      </w:r>
    </w:p>
    <w:p>
      <w:pPr>
        <w:pStyle w:val="10"/>
        <w:autoSpaceDE w:val="0"/>
        <w:autoSpaceDN w:val="0"/>
        <w:adjustRightInd w:val="0"/>
        <w:spacing w:line="400" w:lineRule="exact"/>
        <w:jc w:val="left"/>
        <w:rPr>
          <w:rFonts w:ascii="宋体" w:hAnsi="宋体" w:cs="宋体"/>
          <w:szCs w:val="21"/>
        </w:rPr>
      </w:pPr>
      <w:r>
        <w:rPr>
          <w:rFonts w:hint="eastAsia" w:ascii="宋体" w:hAnsi="宋体" w:cs="宋体"/>
          <w:szCs w:val="21"/>
        </w:rPr>
        <w:t>指被保险人住院期间实际发生的、不高于双人病房的住院床位的费用</w:t>
      </w:r>
      <w:r>
        <w:rPr>
          <w:rFonts w:hint="eastAsia" w:ascii="宋体" w:hAnsi="宋体" w:cs="宋体"/>
          <w:b/>
          <w:bCs/>
          <w:szCs w:val="21"/>
        </w:rPr>
        <w:t>（不包括单人病房、套房、家庭病床）。床位费的每日限额由投保人与保险人在订立本合同时协商确定，并在本合同中载明。</w:t>
      </w:r>
    </w:p>
    <w:p>
      <w:pPr>
        <w:pStyle w:val="5"/>
        <w:spacing w:line="400" w:lineRule="exact"/>
        <w:rPr>
          <w:rFonts w:ascii="宋体" w:hAnsi="宋体" w:cs="宋体"/>
          <w:szCs w:val="21"/>
        </w:rPr>
      </w:pPr>
      <w:r>
        <w:rPr>
          <w:rFonts w:hint="eastAsia" w:ascii="宋体" w:hAnsi="宋体" w:cs="宋体"/>
          <w:szCs w:val="21"/>
        </w:rPr>
        <w:t>加床费</w:t>
      </w:r>
    </w:p>
    <w:p>
      <w:pPr>
        <w:spacing w:line="400" w:lineRule="exact"/>
        <w:ind w:firstLine="420"/>
        <w:rPr>
          <w:rFonts w:ascii="宋体" w:hAnsi="宋体"/>
          <w:szCs w:val="21"/>
        </w:rPr>
      </w:pPr>
      <w:r>
        <w:rPr>
          <w:rFonts w:hint="eastAsia" w:ascii="宋体" w:hAnsi="宋体" w:cs="宋体"/>
          <w:szCs w:val="21"/>
        </w:rPr>
        <w:t>指未满18周岁的被保险人在住院治疗期间，根据合同约定赔偿其合法监护人（限一人）在医院留宿发生的加床费；或女性被保险人在住院治疗期间，根据合同约定赔偿其一周岁以下哺乳期婴儿在医院留宿发生的加床费。</w:t>
      </w:r>
    </w:p>
    <w:p>
      <w:pPr>
        <w:pStyle w:val="5"/>
        <w:spacing w:line="400" w:lineRule="exact"/>
        <w:rPr>
          <w:rFonts w:ascii="宋体" w:hAnsi="宋体" w:cs="宋体"/>
          <w:szCs w:val="21"/>
        </w:rPr>
      </w:pPr>
      <w:r>
        <w:rPr>
          <w:rFonts w:hint="eastAsia" w:ascii="宋体" w:hAnsi="宋体" w:cs="宋体"/>
          <w:szCs w:val="21"/>
        </w:rPr>
        <w:t>膳食费</w:t>
      </w:r>
    </w:p>
    <w:p>
      <w:pPr>
        <w:pStyle w:val="10"/>
        <w:autoSpaceDE w:val="0"/>
        <w:autoSpaceDN w:val="0"/>
        <w:adjustRightInd w:val="0"/>
        <w:spacing w:line="400" w:lineRule="exact"/>
        <w:jc w:val="left"/>
        <w:rPr>
          <w:rFonts w:ascii="宋体" w:hAnsi="宋体" w:cs="宋体"/>
          <w:b/>
          <w:bCs/>
          <w:szCs w:val="21"/>
        </w:rPr>
      </w:pPr>
      <w:r>
        <w:rPr>
          <w:rFonts w:hint="eastAsia" w:ascii="宋体" w:hAnsi="宋体" w:cs="宋体"/>
          <w:szCs w:val="21"/>
        </w:rPr>
        <w:t>指住院期间根据医生的嘱咐，由作为医院内部专属部门的、为住院病人配餐的食堂配送的膳食费用。膳食费应包含在医疗账单内；根据各医疗机构的惯例，可以作为独立的款项、也可以合并在病房费等其他款项内。</w:t>
      </w:r>
    </w:p>
    <w:p>
      <w:pPr>
        <w:pStyle w:val="5"/>
        <w:spacing w:line="400" w:lineRule="exact"/>
        <w:rPr>
          <w:rFonts w:ascii="宋体" w:hAnsi="宋体" w:cs="宋体"/>
          <w:szCs w:val="21"/>
        </w:rPr>
      </w:pPr>
      <w:r>
        <w:rPr>
          <w:rFonts w:hint="eastAsia" w:ascii="宋体" w:hAnsi="宋体" w:cs="宋体"/>
          <w:szCs w:val="21"/>
        </w:rPr>
        <w:t>护理费</w:t>
      </w:r>
    </w:p>
    <w:p>
      <w:pPr>
        <w:pStyle w:val="10"/>
        <w:autoSpaceDE w:val="0"/>
        <w:autoSpaceDN w:val="0"/>
        <w:adjustRightInd w:val="0"/>
        <w:spacing w:line="400" w:lineRule="exact"/>
        <w:jc w:val="left"/>
        <w:rPr>
          <w:rFonts w:ascii="宋体" w:hAnsi="宋体" w:cs="宋体"/>
          <w:szCs w:val="21"/>
        </w:rPr>
      </w:pPr>
      <w:r>
        <w:rPr>
          <w:rFonts w:hint="eastAsia" w:ascii="宋体" w:hAnsi="宋体" w:cs="宋体"/>
          <w:szCs w:val="21"/>
        </w:rPr>
        <w:t>指根据医嘱所示的护理等级确定的护理费用。</w:t>
      </w:r>
    </w:p>
    <w:p>
      <w:pPr>
        <w:pStyle w:val="5"/>
        <w:spacing w:line="400" w:lineRule="exact"/>
        <w:rPr>
          <w:rFonts w:ascii="宋体" w:hAnsi="宋体" w:cs="宋体"/>
          <w:szCs w:val="21"/>
        </w:rPr>
      </w:pPr>
      <w:r>
        <w:rPr>
          <w:rFonts w:hint="eastAsia" w:ascii="宋体" w:hAnsi="宋体" w:cs="宋体"/>
          <w:szCs w:val="21"/>
        </w:rPr>
        <w:t>检查检验费</w:t>
      </w:r>
    </w:p>
    <w:p>
      <w:pPr>
        <w:pStyle w:val="10"/>
        <w:autoSpaceDE w:val="0"/>
        <w:autoSpaceDN w:val="0"/>
        <w:adjustRightInd w:val="0"/>
        <w:spacing w:line="400" w:lineRule="exact"/>
        <w:jc w:val="left"/>
        <w:rPr>
          <w:rFonts w:ascii="宋体" w:hAnsi="宋体" w:cs="宋体"/>
          <w:szCs w:val="21"/>
        </w:rPr>
      </w:pPr>
      <w:r>
        <w:rPr>
          <w:rFonts w:hint="eastAsia" w:ascii="宋体" w:hAnsi="宋体" w:cs="宋体"/>
          <w:szCs w:val="21"/>
        </w:rPr>
        <w:t>指实际发生的、以诊断疾病为目的，采取必要的医学手段进行检查及检验而发生的合理的医疗费用，包括诊查费、妇检费、X光费、心电图费、B超费、脑电图费、内窥镜费、肺功能仪费、分子生化检验费和血、尿、便常规检验费等。</w:t>
      </w:r>
    </w:p>
    <w:p>
      <w:pPr>
        <w:pStyle w:val="5"/>
        <w:spacing w:line="400" w:lineRule="exact"/>
        <w:rPr>
          <w:rFonts w:ascii="宋体" w:hAnsi="宋体" w:cs="宋体"/>
          <w:szCs w:val="21"/>
        </w:rPr>
      </w:pPr>
      <w:r>
        <w:rPr>
          <w:rFonts w:hint="eastAsia" w:ascii="宋体" w:hAnsi="宋体" w:cs="宋体"/>
          <w:szCs w:val="21"/>
        </w:rPr>
        <w:t>治疗费</w:t>
      </w:r>
    </w:p>
    <w:p>
      <w:pPr>
        <w:spacing w:line="400" w:lineRule="exact"/>
        <w:ind w:firstLine="420"/>
        <w:rPr>
          <w:rFonts w:ascii="宋体" w:hAnsi="宋体" w:cs="宋体"/>
          <w:szCs w:val="21"/>
        </w:rPr>
      </w:pPr>
      <w:r>
        <w:rPr>
          <w:rFonts w:hint="eastAsia" w:ascii="宋体" w:hAnsi="宋体" w:cs="宋体"/>
          <w:szCs w:val="21"/>
        </w:rPr>
        <w:t>指住院期间以治疗疾病为目的，提供必要的医学手段而合理发生的治疗者的技术劳务费和医疗器械使用费以及消耗品的费用，具体以就诊医院的费用项目划分为准。</w:t>
      </w:r>
    </w:p>
    <w:p>
      <w:pPr>
        <w:spacing w:line="400" w:lineRule="exact"/>
        <w:ind w:firstLine="422"/>
        <w:rPr>
          <w:rFonts w:ascii="宋体" w:hAnsi="宋体" w:cs="宋体"/>
          <w:b/>
          <w:bCs/>
          <w:szCs w:val="21"/>
        </w:rPr>
      </w:pPr>
      <w:r>
        <w:rPr>
          <w:rFonts w:hint="eastAsia" w:ascii="宋体" w:hAnsi="宋体" w:cs="宋体"/>
          <w:b/>
          <w:bCs/>
          <w:szCs w:val="21"/>
        </w:rPr>
        <w:t>本项责任不包含物理治疗、中医理疗及其他特殊疗法。</w:t>
      </w:r>
    </w:p>
    <w:p>
      <w:pPr>
        <w:spacing w:line="400" w:lineRule="exact"/>
        <w:ind w:firstLine="422"/>
        <w:rPr>
          <w:rFonts w:ascii="宋体" w:hAnsi="宋体" w:cs="宋体"/>
          <w:b/>
          <w:bCs/>
          <w:szCs w:val="21"/>
        </w:rPr>
      </w:pPr>
      <w:r>
        <w:rPr>
          <w:rFonts w:hint="eastAsia" w:ascii="宋体" w:hAnsi="宋体" w:cs="宋体"/>
          <w:b/>
          <w:bCs/>
          <w:szCs w:val="21"/>
        </w:rPr>
        <w:t>物理治疗是指应用人工物理因子（如光、电、磁、声等）来治疗疾病，具体疗法包括电疗、光疗、磁疗、热疗等；</w:t>
      </w:r>
    </w:p>
    <w:p>
      <w:pPr>
        <w:spacing w:line="400" w:lineRule="exact"/>
        <w:ind w:firstLine="422"/>
        <w:rPr>
          <w:rFonts w:ascii="宋体" w:hAnsi="宋体" w:cs="宋体"/>
          <w:b/>
          <w:bCs/>
          <w:szCs w:val="21"/>
        </w:rPr>
      </w:pPr>
      <w:r>
        <w:rPr>
          <w:rFonts w:hint="eastAsia" w:ascii="宋体" w:hAnsi="宋体" w:cs="宋体"/>
          <w:b/>
          <w:bCs/>
          <w:szCs w:val="21"/>
        </w:rPr>
        <w:t>中医理疗是指以治疗疾病为目的，被保险人接受由具有相应资格的医生实施的针灸治疗、推拿治疗、拔罐治疗或刮痧治疗；</w:t>
      </w:r>
    </w:p>
    <w:p>
      <w:pPr>
        <w:spacing w:line="400" w:lineRule="exact"/>
        <w:ind w:firstLine="422"/>
        <w:rPr>
          <w:rFonts w:ascii="宋体" w:hAnsi="宋体" w:cs="宋体"/>
          <w:szCs w:val="21"/>
        </w:rPr>
      </w:pPr>
      <w:r>
        <w:rPr>
          <w:rFonts w:hint="eastAsia" w:ascii="宋体" w:hAnsi="宋体" w:cs="宋体"/>
          <w:b/>
          <w:bCs/>
          <w:szCs w:val="21"/>
        </w:rPr>
        <w:t>其他特殊疗法包括顺势治疗、职业疗法及语音治疗。</w:t>
      </w:r>
    </w:p>
    <w:p>
      <w:pPr>
        <w:pStyle w:val="5"/>
        <w:spacing w:line="400" w:lineRule="exact"/>
        <w:rPr>
          <w:rFonts w:ascii="宋体" w:hAnsi="宋体" w:cs="宋体"/>
          <w:szCs w:val="21"/>
        </w:rPr>
      </w:pPr>
      <w:r>
        <w:rPr>
          <w:rFonts w:hint="eastAsia" w:ascii="宋体" w:hAnsi="宋体" w:cs="宋体"/>
          <w:szCs w:val="21"/>
        </w:rPr>
        <w:t>药品费</w:t>
      </w:r>
    </w:p>
    <w:p>
      <w:pPr>
        <w:pStyle w:val="10"/>
        <w:autoSpaceDE w:val="0"/>
        <w:autoSpaceDN w:val="0"/>
        <w:adjustRightInd w:val="0"/>
        <w:spacing w:line="400" w:lineRule="exact"/>
        <w:jc w:val="left"/>
        <w:rPr>
          <w:rFonts w:ascii="宋体" w:hAnsi="宋体" w:cs="宋体"/>
          <w:b/>
          <w:szCs w:val="21"/>
        </w:rPr>
      </w:pPr>
      <w:r>
        <w:rPr>
          <w:rFonts w:hint="eastAsia" w:ascii="宋体" w:hAnsi="宋体" w:cs="宋体"/>
          <w:szCs w:val="21"/>
        </w:rPr>
        <w:t>指实际发生的合理且必要的、由医生开具的、具有国家药品监督管理部门核发的药品批准文号或者进口药品注册证书、医药产品注册证书的国产或进口药品的费用。</w:t>
      </w:r>
      <w:r>
        <w:rPr>
          <w:rFonts w:hint="eastAsia" w:ascii="宋体" w:hAnsi="宋体" w:cs="宋体"/>
          <w:b/>
          <w:bCs/>
          <w:szCs w:val="21"/>
        </w:rPr>
        <w:t>但不包括营养</w:t>
      </w:r>
      <w:r>
        <w:rPr>
          <w:rFonts w:hint="eastAsia" w:ascii="宋体" w:hAnsi="宋体" w:cs="宋体"/>
          <w:b/>
          <w:szCs w:val="21"/>
        </w:rPr>
        <w:t>补充类药品，免疫功能调节类药品，美容及减肥类药品，预防类药品，以及下列中药类药品：</w:t>
      </w:r>
    </w:p>
    <w:p>
      <w:pPr>
        <w:pStyle w:val="10"/>
        <w:autoSpaceDE w:val="0"/>
        <w:autoSpaceDN w:val="0"/>
        <w:adjustRightInd w:val="0"/>
        <w:spacing w:line="400" w:lineRule="exact"/>
        <w:ind w:firstLine="422"/>
        <w:jc w:val="left"/>
        <w:rPr>
          <w:rFonts w:ascii="宋体" w:hAnsi="宋体" w:cs="宋体"/>
          <w:b/>
          <w:szCs w:val="21"/>
        </w:rPr>
      </w:pPr>
      <w:r>
        <w:rPr>
          <w:rFonts w:hint="eastAsia" w:ascii="宋体" w:hAnsi="宋体" w:cs="宋体"/>
          <w:b/>
          <w:szCs w:val="21"/>
        </w:rPr>
        <w:t>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w:t>
      </w:r>
    </w:p>
    <w:p>
      <w:pPr>
        <w:pStyle w:val="10"/>
        <w:autoSpaceDE w:val="0"/>
        <w:autoSpaceDN w:val="0"/>
        <w:adjustRightInd w:val="0"/>
        <w:spacing w:line="400" w:lineRule="exact"/>
        <w:ind w:firstLine="422"/>
        <w:jc w:val="left"/>
        <w:rPr>
          <w:rFonts w:ascii="宋体" w:hAnsi="宋体" w:cs="宋体"/>
          <w:b/>
          <w:bCs/>
          <w:szCs w:val="21"/>
        </w:rPr>
      </w:pPr>
      <w:r>
        <w:rPr>
          <w:rFonts w:hint="eastAsia" w:ascii="宋体" w:hAnsi="宋体" w:cs="宋体"/>
          <w:b/>
          <w:szCs w:val="21"/>
        </w:rPr>
        <w:t>2.部分可以入药的动物及动物脏器，如鹿茸，海马，胎盘，鞭，尾，筋，骨等；</w:t>
      </w:r>
    </w:p>
    <w:p>
      <w:pPr>
        <w:pStyle w:val="10"/>
        <w:autoSpaceDE w:val="0"/>
        <w:autoSpaceDN w:val="0"/>
        <w:adjustRightInd w:val="0"/>
        <w:spacing w:line="400" w:lineRule="exact"/>
        <w:ind w:firstLine="422"/>
        <w:jc w:val="left"/>
        <w:rPr>
          <w:rFonts w:ascii="宋体" w:hAnsi="宋体" w:cs="宋体"/>
          <w:b/>
          <w:bCs/>
          <w:szCs w:val="21"/>
        </w:rPr>
      </w:pPr>
      <w:r>
        <w:rPr>
          <w:rFonts w:hint="eastAsia" w:ascii="宋体" w:hAnsi="宋体" w:cs="宋体"/>
          <w:b/>
          <w:szCs w:val="21"/>
        </w:rPr>
        <w:t>3.用中药材和中药饮片炮制的各类酒制剂等。</w:t>
      </w:r>
    </w:p>
    <w:p>
      <w:pPr>
        <w:pStyle w:val="5"/>
        <w:spacing w:line="400" w:lineRule="exact"/>
        <w:rPr>
          <w:rFonts w:ascii="宋体" w:hAnsi="宋体" w:cs="宋体"/>
          <w:szCs w:val="21"/>
        </w:rPr>
      </w:pPr>
      <w:r>
        <w:rPr>
          <w:rFonts w:hint="eastAsia" w:ascii="宋体" w:hAnsi="宋体" w:cs="宋体"/>
          <w:szCs w:val="21"/>
        </w:rPr>
        <w:t>手术费</w:t>
      </w:r>
    </w:p>
    <w:p>
      <w:pPr>
        <w:pStyle w:val="10"/>
        <w:autoSpaceDE w:val="0"/>
        <w:autoSpaceDN w:val="0"/>
        <w:adjustRightInd w:val="0"/>
        <w:spacing w:line="400" w:lineRule="exact"/>
        <w:jc w:val="left"/>
        <w:rPr>
          <w:rFonts w:ascii="宋体" w:hAnsi="宋体" w:cs="宋体"/>
          <w:b/>
          <w:szCs w:val="21"/>
        </w:rPr>
      </w:pPr>
      <w:r>
        <w:rPr>
          <w:rFonts w:hint="eastAsia" w:ascii="宋体" w:hAnsi="宋体" w:cs="宋体"/>
          <w:szCs w:val="21"/>
        </w:rPr>
        <w:t>指当地卫生行政部门规定的手术项目的费用。包括手术室费、麻醉费、手术监测费、手术材料费、术中用药费、手术设备费；若因器官移植而发生的手术费用，</w:t>
      </w:r>
      <w:r>
        <w:rPr>
          <w:rFonts w:hint="eastAsia" w:ascii="宋体" w:hAnsi="宋体" w:cs="宋体"/>
          <w:b/>
          <w:bCs/>
          <w:szCs w:val="21"/>
        </w:rPr>
        <w:t>不包括器官本身的费用和获取器官过程中的费用。</w:t>
      </w:r>
    </w:p>
    <w:p>
      <w:pPr>
        <w:pStyle w:val="5"/>
        <w:spacing w:line="400" w:lineRule="exact"/>
        <w:rPr>
          <w:rFonts w:ascii="宋体" w:hAnsi="宋体" w:cs="宋体"/>
          <w:szCs w:val="21"/>
        </w:rPr>
      </w:pPr>
      <w:r>
        <w:rPr>
          <w:rFonts w:hint="eastAsia" w:ascii="宋体" w:hAnsi="宋体"/>
          <w:szCs w:val="21"/>
        </w:rPr>
        <w:t>救护车使用</w:t>
      </w:r>
      <w:r>
        <w:rPr>
          <w:rFonts w:ascii="宋体" w:hAnsi="宋体"/>
          <w:szCs w:val="21"/>
        </w:rPr>
        <w:t>费</w:t>
      </w:r>
    </w:p>
    <w:p>
      <w:pPr>
        <w:pStyle w:val="10"/>
        <w:autoSpaceDE w:val="0"/>
        <w:autoSpaceDN w:val="0"/>
        <w:adjustRightInd w:val="0"/>
        <w:spacing w:line="400" w:lineRule="exact"/>
        <w:jc w:val="left"/>
        <w:rPr>
          <w:rFonts w:ascii="宋体" w:hAnsi="宋体" w:cs="宋体"/>
          <w:szCs w:val="21"/>
        </w:rPr>
      </w:pPr>
      <w:r>
        <w:rPr>
          <w:rFonts w:hint="eastAsia" w:ascii="宋体" w:hAnsi="宋体" w:cs="宋体"/>
          <w:szCs w:val="21"/>
        </w:rPr>
        <w:t>指为抢救生命由急救中心派出的救护车费用及根据医生建议发生的医院转诊过程中的医院用车费。仅限于同一城市中的医疗运送。</w:t>
      </w:r>
    </w:p>
    <w:p>
      <w:pPr>
        <w:pStyle w:val="5"/>
        <w:spacing w:line="400" w:lineRule="exact"/>
        <w:rPr>
          <w:rFonts w:ascii="宋体" w:hAnsi="宋体" w:cs="宋体"/>
          <w:szCs w:val="21"/>
        </w:rPr>
      </w:pPr>
      <w:r>
        <w:rPr>
          <w:rFonts w:hint="eastAsia" w:ascii="宋体" w:hAnsi="宋体" w:cs="宋体"/>
          <w:szCs w:val="21"/>
        </w:rPr>
        <w:t>化学疗法</w:t>
      </w:r>
    </w:p>
    <w:p>
      <w:pPr>
        <w:spacing w:line="400" w:lineRule="exact"/>
        <w:ind w:firstLine="420"/>
        <w:rPr>
          <w:rFonts w:ascii="宋体" w:hAnsi="宋体" w:cs="宋体"/>
          <w:szCs w:val="21"/>
        </w:rPr>
      </w:pPr>
      <w:r>
        <w:rPr>
          <w:rFonts w:hint="eastAsia" w:ascii="宋体" w:hAnsi="宋体" w:cs="宋体"/>
          <w:szCs w:val="21"/>
        </w:rPr>
        <w:t>指针对于恶性肿瘤的化学治疗。化疗是使用医学界公认的化疗药物以杀死癌细胞、抑制癌细胞生长繁殖为目的而进行的治疗。</w:t>
      </w:r>
      <w:r>
        <w:rPr>
          <w:rFonts w:hint="eastAsia" w:ascii="宋体" w:hAnsi="宋体" w:cs="宋体"/>
          <w:b/>
          <w:bCs/>
          <w:szCs w:val="21"/>
        </w:rPr>
        <w:t>本合同所指的化疗为被保险人根据医嘱，在医院进行的静脉注射化疗。</w:t>
      </w:r>
    </w:p>
    <w:p>
      <w:pPr>
        <w:pStyle w:val="5"/>
        <w:spacing w:line="400" w:lineRule="exact"/>
        <w:rPr>
          <w:rFonts w:ascii="宋体" w:hAnsi="宋体" w:cs="宋体"/>
          <w:szCs w:val="21"/>
        </w:rPr>
      </w:pPr>
      <w:r>
        <w:rPr>
          <w:rFonts w:hint="eastAsia" w:ascii="宋体" w:hAnsi="宋体" w:cs="宋体"/>
          <w:szCs w:val="21"/>
        </w:rPr>
        <w:t>放射疗法</w:t>
      </w:r>
    </w:p>
    <w:p>
      <w:pPr>
        <w:spacing w:line="400" w:lineRule="exact"/>
        <w:ind w:firstLine="420"/>
        <w:rPr>
          <w:rFonts w:ascii="宋体" w:hAnsi="宋体" w:cs="宋体"/>
          <w:szCs w:val="21"/>
        </w:rPr>
      </w:pPr>
      <w:r>
        <w:rPr>
          <w:rFonts w:hint="eastAsia" w:ascii="宋体" w:hAnsi="宋体" w:cs="宋体"/>
          <w:szCs w:val="21"/>
        </w:rPr>
        <w:t>指针对恶性肿瘤的</w:t>
      </w:r>
      <w:r>
        <w:rPr>
          <w:rFonts w:hint="eastAsia"/>
        </w:rPr>
        <w:fldChar w:fldCharType="begin"/>
      </w:r>
      <w:r>
        <w:instrText xml:space="preserve"> HYPERLINK "http://baike.baidu.com/view/586974.htm" \t "_blank" </w:instrText>
      </w:r>
      <w:r>
        <w:rPr>
          <w:rFonts w:hint="eastAsia"/>
        </w:rPr>
        <w:fldChar w:fldCharType="separate"/>
      </w:r>
      <w:r>
        <w:rPr>
          <w:rFonts w:hint="eastAsia" w:ascii="宋体" w:hAnsi="宋体" w:cs="宋体"/>
          <w:szCs w:val="21"/>
        </w:rPr>
        <w:t>放射治疗</w:t>
      </w:r>
      <w:r>
        <w:rPr>
          <w:rFonts w:hint="eastAsia" w:ascii="宋体" w:hAnsi="宋体" w:cs="宋体"/>
          <w:szCs w:val="21"/>
        </w:rPr>
        <w:fldChar w:fldCharType="end"/>
      </w:r>
      <w:r>
        <w:rPr>
          <w:rFonts w:hint="eastAsia" w:ascii="宋体" w:hAnsi="宋体" w:cs="宋体"/>
          <w:szCs w:val="21"/>
        </w:rPr>
        <w:t>。放疗是使用各种不同能量的射线照射肿瘤组织，以抑制和杀灭癌细胞为目的而进行的治疗。</w:t>
      </w:r>
      <w:r>
        <w:rPr>
          <w:rFonts w:hint="eastAsia" w:ascii="宋体" w:hAnsi="宋体" w:cs="宋体"/>
          <w:b/>
          <w:bCs/>
          <w:szCs w:val="21"/>
        </w:rPr>
        <w:t>本合同所指的放疗为被保险人根据医嘱，在医院的专门科室进行的放疗。</w:t>
      </w:r>
    </w:p>
    <w:p>
      <w:pPr>
        <w:pStyle w:val="5"/>
        <w:spacing w:line="400" w:lineRule="exact"/>
        <w:rPr>
          <w:rFonts w:ascii="宋体" w:hAnsi="宋体" w:cs="宋体"/>
          <w:szCs w:val="21"/>
        </w:rPr>
      </w:pPr>
      <w:r>
        <w:rPr>
          <w:rFonts w:hint="eastAsia" w:ascii="宋体" w:hAnsi="宋体" w:cs="宋体"/>
          <w:szCs w:val="21"/>
        </w:rPr>
        <w:t>肿瘤免疫疗法</w:t>
      </w:r>
    </w:p>
    <w:p>
      <w:pPr>
        <w:spacing w:line="400" w:lineRule="exact"/>
        <w:ind w:firstLine="420"/>
        <w:rPr>
          <w:rFonts w:ascii="宋体" w:hAnsi="宋体" w:cs="宋体"/>
          <w:szCs w:val="21"/>
        </w:rPr>
      </w:pPr>
      <w:r>
        <w:rPr>
          <w:rFonts w:hint="eastAsia" w:ascii="宋体" w:hAnsi="宋体" w:cs="宋体"/>
          <w:szCs w:val="21"/>
        </w:rPr>
        <w:t>指应用免疫学原理和方法，使用肿瘤免疫治疗药物提高肿瘤细胞的免疫原性和对效应细胞杀伤的敏感性，激发和增强机体抗肿瘤免疫应答。</w:t>
      </w:r>
      <w:r>
        <w:rPr>
          <w:rFonts w:hint="eastAsia" w:ascii="宋体" w:hAnsi="宋体" w:cs="宋体"/>
          <w:b/>
          <w:bCs/>
          <w:szCs w:val="21"/>
        </w:rPr>
        <w:t>本合同所指的肿瘤免疫治疗药物需符合法律、法规要求并经过国家食品药品监督管理总局批准用于临床治疗。</w:t>
      </w:r>
    </w:p>
    <w:p>
      <w:pPr>
        <w:pStyle w:val="5"/>
        <w:spacing w:line="400" w:lineRule="exact"/>
        <w:rPr>
          <w:rFonts w:ascii="宋体" w:hAnsi="宋体" w:cs="宋体"/>
          <w:szCs w:val="21"/>
        </w:rPr>
      </w:pPr>
      <w:r>
        <w:rPr>
          <w:rFonts w:hint="eastAsia" w:ascii="宋体" w:hAnsi="宋体" w:cs="宋体"/>
          <w:szCs w:val="21"/>
        </w:rPr>
        <w:t>肿瘤内分泌疗法</w:t>
      </w:r>
    </w:p>
    <w:p>
      <w:pPr>
        <w:spacing w:line="400" w:lineRule="exact"/>
        <w:ind w:firstLine="420"/>
        <w:rPr>
          <w:rFonts w:ascii="宋体" w:hAnsi="宋体" w:cs="宋体"/>
          <w:szCs w:val="21"/>
        </w:rPr>
      </w:pPr>
      <w:r>
        <w:rPr>
          <w:rFonts w:hint="eastAsia" w:ascii="宋体" w:hAnsi="宋体" w:cs="宋体"/>
          <w:szCs w:val="21"/>
        </w:rPr>
        <w:t>指针对于恶性肿瘤的内分泌疗法，用药物抑制激素生成和激素反应，杀死癌细胞或抑制癌细胞的生长。</w:t>
      </w:r>
      <w:r>
        <w:rPr>
          <w:rFonts w:hint="eastAsia" w:ascii="宋体" w:hAnsi="宋体" w:cs="宋体"/>
          <w:b/>
          <w:bCs/>
          <w:szCs w:val="21"/>
        </w:rPr>
        <w:t>本合同所指的内分泌治疗药物需符合法律、法规要求并经过国家食品药品监督管理总局批准用于临床治疗。</w:t>
      </w:r>
    </w:p>
    <w:p>
      <w:pPr>
        <w:pStyle w:val="5"/>
        <w:spacing w:line="400" w:lineRule="exact"/>
        <w:rPr>
          <w:rFonts w:ascii="宋体" w:hAnsi="宋体" w:cs="宋体"/>
          <w:szCs w:val="21"/>
        </w:rPr>
      </w:pPr>
      <w:r>
        <w:rPr>
          <w:rFonts w:hint="eastAsia" w:ascii="宋体" w:hAnsi="宋体" w:cs="宋体"/>
          <w:szCs w:val="21"/>
        </w:rPr>
        <w:t>肿瘤靶向疗法</w:t>
      </w:r>
    </w:p>
    <w:p>
      <w:pPr>
        <w:spacing w:line="400" w:lineRule="exact"/>
        <w:ind w:firstLine="420"/>
        <w:rPr>
          <w:rFonts w:ascii="宋体" w:hAnsi="宋体"/>
          <w:szCs w:val="21"/>
        </w:rPr>
      </w:pPr>
      <w:r>
        <w:rPr>
          <w:rFonts w:hint="eastAsia" w:ascii="宋体" w:hAnsi="宋体" w:cs="宋体"/>
          <w:szCs w:val="21"/>
        </w:rPr>
        <w:t>指在细胞分子水平上，针对已经明确的致癌点来设计相应的靶向治疗药物，利用具有一定特异性的载体，将药物或其他杀伤肿瘤细胞的活性物质选择性地运送到肿瘤部位攻击癌细胞的疗法。</w:t>
      </w:r>
      <w:r>
        <w:rPr>
          <w:rFonts w:hint="eastAsia" w:ascii="宋体" w:hAnsi="宋体" w:cs="宋体"/>
          <w:b/>
          <w:bCs/>
          <w:szCs w:val="21"/>
        </w:rPr>
        <w:t>本合同所指的靶向治疗药物需符合法律、法规要求并经过国家食品药品监督管理总局批准用于临床治疗。</w:t>
      </w:r>
    </w:p>
    <w:p>
      <w:pPr>
        <w:pStyle w:val="5"/>
        <w:spacing w:line="400" w:lineRule="exact"/>
        <w:rPr>
          <w:rFonts w:ascii="宋体" w:hAnsi="宋体" w:cs="宋体"/>
          <w:szCs w:val="21"/>
        </w:rPr>
      </w:pPr>
      <w:r>
        <w:rPr>
          <w:rFonts w:hint="eastAsia" w:ascii="宋体" w:hAnsi="宋体" w:cs="宋体"/>
          <w:szCs w:val="21"/>
        </w:rPr>
        <w:t>门诊手术</w:t>
      </w:r>
    </w:p>
    <w:p>
      <w:pPr>
        <w:spacing w:line="400" w:lineRule="exact"/>
        <w:ind w:firstLine="420"/>
        <w:rPr>
          <w:rFonts w:ascii="宋体" w:hAnsi="宋体" w:cs="宋体"/>
          <w:b/>
          <w:bCs/>
          <w:szCs w:val="21"/>
        </w:rPr>
      </w:pPr>
      <w:r>
        <w:rPr>
          <w:rFonts w:ascii="宋体" w:hAnsi="宋体" w:cs="宋体"/>
          <w:szCs w:val="21"/>
        </w:rPr>
        <w:t>手术指被保险人因疾病或意外伤害，为治疗疾病、挽救生命而施行的手术，是外科医生用刀子、剪子、针线等医疗器具在病人身体进行切除、缝合等治疗的方法；</w:t>
      </w:r>
      <w:r>
        <w:rPr>
          <w:rFonts w:ascii="宋体" w:hAnsi="宋体" w:cs="宋体"/>
          <w:b/>
          <w:bCs/>
          <w:szCs w:val="21"/>
        </w:rPr>
        <w:t>但不包括活检、穿刺、造影等创伤性检查，康复性手术，</w:t>
      </w:r>
      <w:r>
        <w:rPr>
          <w:rFonts w:hint="eastAsia" w:ascii="宋体" w:hAnsi="宋体" w:cs="宋体"/>
          <w:b/>
          <w:bCs/>
          <w:szCs w:val="21"/>
        </w:rPr>
        <w:t>射频消融、腔镜微创治疗等特殊治疗，</w:t>
      </w:r>
      <w:r>
        <w:rPr>
          <w:rFonts w:ascii="宋体" w:hAnsi="宋体" w:cs="宋体"/>
          <w:b/>
          <w:bCs/>
          <w:szCs w:val="21"/>
        </w:rPr>
        <w:t>激光、冷冻、光动力、电灼疗法等物理治疗。</w:t>
      </w:r>
    </w:p>
    <w:p>
      <w:pPr>
        <w:pStyle w:val="5"/>
        <w:spacing w:line="400" w:lineRule="exact"/>
        <w:rPr>
          <w:rFonts w:ascii="宋体" w:hAnsi="宋体" w:cs="宋体"/>
          <w:szCs w:val="21"/>
        </w:rPr>
      </w:pPr>
      <w:r>
        <w:rPr>
          <w:rFonts w:hint="eastAsia" w:ascii="宋体" w:hAnsi="宋体" w:cs="宋体"/>
          <w:szCs w:val="21"/>
        </w:rPr>
        <w:t>基本医疗保险</w:t>
      </w:r>
    </w:p>
    <w:p>
      <w:pPr>
        <w:pStyle w:val="5"/>
        <w:numPr>
          <w:ilvl w:val="0"/>
          <w:numId w:val="0"/>
        </w:numPr>
        <w:adjustRightInd w:val="0"/>
        <w:snapToGrid w:val="0"/>
        <w:spacing w:line="400" w:lineRule="exact"/>
        <w:ind w:firstLine="420" w:firstLineChars="200"/>
        <w:rPr>
          <w:rFonts w:ascii="宋体" w:hAnsi="宋体" w:cs="宋体"/>
          <w:b w:val="0"/>
          <w:bCs w:val="0"/>
          <w:szCs w:val="21"/>
        </w:rPr>
      </w:pPr>
      <w:r>
        <w:rPr>
          <w:rFonts w:hint="eastAsia" w:ascii="宋体" w:hAnsi="宋体" w:cs="宋体"/>
          <w:b w:val="0"/>
          <w:bCs w:val="0"/>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5"/>
        <w:spacing w:line="400" w:lineRule="exact"/>
        <w:rPr>
          <w:rFonts w:ascii="宋体" w:hAnsi="宋体" w:cs="宋体"/>
          <w:szCs w:val="21"/>
        </w:rPr>
      </w:pPr>
      <w:r>
        <w:rPr>
          <w:rFonts w:hint="eastAsia" w:ascii="宋体" w:hAnsi="宋体" w:cs="宋体"/>
          <w:szCs w:val="21"/>
        </w:rPr>
        <w:t>无有效驾驶证驾驶</w:t>
      </w:r>
    </w:p>
    <w:p>
      <w:pPr>
        <w:spacing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spacing w:line="400" w:lineRule="exact"/>
        <w:ind w:firstLine="420"/>
        <w:rPr>
          <w:rFonts w:ascii="宋体" w:hAnsi="宋体" w:cs="宋体"/>
          <w:kern w:val="0"/>
          <w:szCs w:val="21"/>
        </w:rPr>
      </w:pPr>
      <w:r>
        <w:rPr>
          <w:rFonts w:hint="eastAsia" w:ascii="宋体" w:hAnsi="宋体" w:cs="宋体"/>
          <w:kern w:val="0"/>
          <w:szCs w:val="21"/>
        </w:rPr>
        <w:t>1.无驾驶证或驾驶证有效期已届满；</w:t>
      </w:r>
    </w:p>
    <w:p>
      <w:pPr>
        <w:spacing w:line="400" w:lineRule="exact"/>
        <w:ind w:firstLine="420"/>
        <w:rPr>
          <w:rFonts w:ascii="宋体" w:hAnsi="宋体" w:cs="宋体"/>
          <w:kern w:val="0"/>
          <w:szCs w:val="21"/>
        </w:rPr>
      </w:pPr>
      <w:r>
        <w:rPr>
          <w:rFonts w:hint="eastAsia" w:ascii="宋体" w:hAnsi="宋体" w:cs="宋体"/>
          <w:kern w:val="0"/>
          <w:szCs w:val="21"/>
        </w:rPr>
        <w:t>2.驾驶的机动车与驾驶证载明的准驾车型不符；</w:t>
      </w:r>
    </w:p>
    <w:p>
      <w:pPr>
        <w:spacing w:line="400" w:lineRule="exact"/>
        <w:ind w:firstLine="420"/>
        <w:rPr>
          <w:rFonts w:ascii="宋体" w:hAnsi="宋体" w:cs="宋体"/>
          <w:kern w:val="0"/>
          <w:szCs w:val="21"/>
        </w:rPr>
      </w:pPr>
      <w:r>
        <w:rPr>
          <w:rFonts w:hint="eastAsia" w:ascii="宋体" w:hAnsi="宋体" w:cs="宋体"/>
          <w:kern w:val="0"/>
          <w:szCs w:val="21"/>
        </w:rPr>
        <w:t>3.实习期内驾驶公共汽车、营运客车或者载有爆炸物品、易燃易爆化学物品、剧毒或者放射性等危险物品的机动车，实习期内驾驶的机动车牵引挂车；</w:t>
      </w:r>
    </w:p>
    <w:p>
      <w:pPr>
        <w:spacing w:line="400" w:lineRule="exact"/>
        <w:ind w:firstLine="420"/>
        <w:rPr>
          <w:rFonts w:ascii="宋体" w:hAnsi="宋体" w:cs="宋体"/>
          <w:kern w:val="0"/>
          <w:szCs w:val="21"/>
        </w:rPr>
      </w:pPr>
      <w:r>
        <w:rPr>
          <w:rFonts w:hint="eastAsia" w:ascii="宋体" w:hAnsi="宋体" w:cs="宋体"/>
          <w:kern w:val="0"/>
          <w:szCs w:val="21"/>
        </w:rPr>
        <w:t>4.持未按规定审验的驾驶证，以及在暂扣、扣留、吊销、注销驾驶证期间驾驶机动车；</w:t>
      </w:r>
    </w:p>
    <w:p>
      <w:pPr>
        <w:spacing w:line="400" w:lineRule="exact"/>
        <w:ind w:firstLine="420"/>
        <w:rPr>
          <w:rFonts w:ascii="宋体" w:hAnsi="宋体" w:cs="宋体"/>
          <w:kern w:val="0"/>
          <w:szCs w:val="21"/>
        </w:rPr>
      </w:pPr>
      <w:r>
        <w:rPr>
          <w:rFonts w:hint="eastAsia" w:ascii="宋体" w:hAnsi="宋体" w:cs="宋体"/>
          <w:kern w:val="0"/>
          <w:szCs w:val="21"/>
        </w:rPr>
        <w:t>5.使用各种专用机械车、特种车的人员无国家有关部门核发的有效操作证，驾驶营业性客车的驾驶人无国家有关部门核发的有效资格证书；</w:t>
      </w:r>
    </w:p>
    <w:p>
      <w:pPr>
        <w:spacing w:line="400" w:lineRule="exact"/>
        <w:ind w:firstLine="420"/>
        <w:rPr>
          <w:rFonts w:ascii="宋体" w:hAnsi="宋体" w:cs="宋体"/>
          <w:kern w:val="0"/>
          <w:szCs w:val="21"/>
        </w:rPr>
      </w:pPr>
      <w:r>
        <w:rPr>
          <w:rFonts w:hint="eastAsia" w:ascii="宋体" w:hAnsi="宋体" w:cs="宋体"/>
          <w:kern w:val="0"/>
          <w:szCs w:val="21"/>
        </w:rPr>
        <w:t>6.依照法律法规或公安机关交通管理部门有关规定不允许驾驶机动车的其他情况下驾车。</w:t>
      </w:r>
    </w:p>
    <w:p>
      <w:pPr>
        <w:pStyle w:val="5"/>
        <w:spacing w:line="400" w:lineRule="exact"/>
        <w:rPr>
          <w:rFonts w:ascii="宋体" w:hAnsi="宋体" w:cs="宋体"/>
          <w:szCs w:val="21"/>
        </w:rPr>
      </w:pPr>
      <w:r>
        <w:rPr>
          <w:rFonts w:hint="eastAsia" w:ascii="宋体" w:hAnsi="宋体" w:cs="宋体"/>
          <w:szCs w:val="21"/>
        </w:rPr>
        <w:t>无有效行驶证</w:t>
      </w:r>
    </w:p>
    <w:p>
      <w:pPr>
        <w:spacing w:line="400" w:lineRule="exact"/>
        <w:ind w:firstLine="420"/>
        <w:rPr>
          <w:rFonts w:ascii="宋体" w:hAnsi="宋体" w:cs="宋体"/>
          <w:szCs w:val="21"/>
        </w:rPr>
      </w:pPr>
      <w:r>
        <w:rPr>
          <w:rFonts w:hint="eastAsia" w:ascii="宋体" w:hAnsi="宋体" w:cs="宋体"/>
          <w:szCs w:val="21"/>
        </w:rPr>
        <w:t>指下列情形之一：</w:t>
      </w:r>
    </w:p>
    <w:p>
      <w:pPr>
        <w:spacing w:line="400" w:lineRule="exact"/>
        <w:ind w:firstLine="420"/>
        <w:rPr>
          <w:rFonts w:ascii="宋体" w:hAnsi="宋体" w:cs="宋体"/>
          <w:kern w:val="0"/>
          <w:szCs w:val="21"/>
        </w:rPr>
      </w:pPr>
      <w:r>
        <w:rPr>
          <w:rFonts w:hint="eastAsia" w:ascii="宋体" w:hAnsi="宋体" w:cs="宋体"/>
          <w:kern w:val="0"/>
          <w:szCs w:val="21"/>
        </w:rPr>
        <w:t>1.机动车被依法注销登记的；</w:t>
      </w:r>
    </w:p>
    <w:p>
      <w:pPr>
        <w:spacing w:line="400" w:lineRule="exact"/>
        <w:ind w:firstLine="420"/>
        <w:rPr>
          <w:rFonts w:ascii="宋体" w:hAnsi="宋体" w:cs="宋体"/>
          <w:kern w:val="0"/>
          <w:szCs w:val="21"/>
        </w:rPr>
      </w:pPr>
      <w:r>
        <w:rPr>
          <w:rFonts w:hint="eastAsia" w:ascii="宋体" w:hAnsi="宋体" w:cs="宋体"/>
          <w:kern w:val="0"/>
          <w:szCs w:val="21"/>
        </w:rPr>
        <w:t>2.无公安机关交通管理部门核发的行驶证、号牌、临时号牌或临时移动证的机动交通工具；</w:t>
      </w:r>
    </w:p>
    <w:p>
      <w:pPr>
        <w:spacing w:line="400" w:lineRule="exact"/>
        <w:ind w:firstLine="420"/>
        <w:rPr>
          <w:rFonts w:ascii="宋体" w:hAnsi="宋体" w:cs="宋体"/>
          <w:kern w:val="0"/>
          <w:szCs w:val="21"/>
        </w:rPr>
      </w:pPr>
      <w:r>
        <w:rPr>
          <w:rFonts w:hint="eastAsia" w:ascii="宋体" w:hAnsi="宋体" w:cs="宋体"/>
          <w:kern w:val="0"/>
          <w:szCs w:val="21"/>
        </w:rPr>
        <w:t>3.未在规定检验期限内进行机动车安全技术检验或检验未通过的机动交通工具。</w:t>
      </w:r>
    </w:p>
    <w:p>
      <w:pPr>
        <w:pStyle w:val="5"/>
        <w:spacing w:line="400" w:lineRule="exact"/>
        <w:rPr>
          <w:rFonts w:ascii="宋体" w:hAnsi="宋体" w:cs="宋体"/>
          <w:szCs w:val="21"/>
        </w:rPr>
      </w:pPr>
      <w:r>
        <w:rPr>
          <w:rFonts w:hint="eastAsia" w:ascii="宋体" w:hAnsi="宋体" w:cs="宋体"/>
          <w:szCs w:val="21"/>
        </w:rPr>
        <w:t>既往症</w:t>
      </w:r>
    </w:p>
    <w:p>
      <w:pPr>
        <w:spacing w:line="400" w:lineRule="exact"/>
        <w:ind w:firstLine="420"/>
        <w:rPr>
          <w:rFonts w:ascii="宋体" w:hAnsi="宋体" w:cs="宋体"/>
          <w:szCs w:val="21"/>
        </w:rPr>
      </w:pPr>
      <w:r>
        <w:rPr>
          <w:rFonts w:hint="eastAsia" w:ascii="宋体" w:hAnsi="宋体" w:cs="宋体"/>
          <w:szCs w:val="21"/>
        </w:rPr>
        <w:t>指在本合同生效前罹患的被保险人已知或应该知道的有关疾病。通常有以下情况：</w:t>
      </w:r>
    </w:p>
    <w:p>
      <w:pPr>
        <w:spacing w:line="400" w:lineRule="exact"/>
        <w:ind w:firstLine="420"/>
        <w:rPr>
          <w:rFonts w:ascii="宋体" w:hAnsi="宋体" w:cs="宋体"/>
          <w:szCs w:val="21"/>
        </w:rPr>
      </w:pPr>
      <w:r>
        <w:rPr>
          <w:rFonts w:hint="eastAsia" w:ascii="宋体" w:hAnsi="宋体" w:cs="宋体"/>
          <w:szCs w:val="21"/>
        </w:rPr>
        <w:t>1.本合同生效前，医生已有明确诊断，长期治疗未间断；</w:t>
      </w:r>
    </w:p>
    <w:p>
      <w:pPr>
        <w:spacing w:line="400" w:lineRule="exact"/>
        <w:ind w:firstLine="420"/>
        <w:rPr>
          <w:rFonts w:ascii="宋体" w:hAnsi="宋体" w:cs="宋体"/>
          <w:szCs w:val="21"/>
        </w:rPr>
      </w:pPr>
      <w:r>
        <w:rPr>
          <w:rFonts w:hint="eastAsia" w:ascii="宋体" w:hAnsi="宋体" w:cs="宋体"/>
          <w:szCs w:val="21"/>
        </w:rPr>
        <w:t>2.本合同生效前，医生已有明确诊断，治疗后症状未完全消失，有间断用药情况；</w:t>
      </w:r>
    </w:p>
    <w:p>
      <w:pPr>
        <w:spacing w:line="400" w:lineRule="exact"/>
        <w:ind w:firstLine="420"/>
        <w:rPr>
          <w:rFonts w:ascii="宋体" w:hAnsi="宋体" w:cs="宋体"/>
          <w:szCs w:val="21"/>
        </w:rPr>
      </w:pPr>
      <w:r>
        <w:rPr>
          <w:rFonts w:hint="eastAsia" w:ascii="宋体" w:hAnsi="宋体" w:cs="宋体"/>
          <w:szCs w:val="21"/>
        </w:rPr>
        <w:t>3.本合同生效前，未经医生诊断和治疗，但症状或体征明显且持续存在，以普通人医学常识应当知晓。</w:t>
      </w:r>
    </w:p>
    <w:p>
      <w:pPr>
        <w:pStyle w:val="5"/>
        <w:spacing w:line="400" w:lineRule="exact"/>
        <w:rPr>
          <w:rFonts w:ascii="宋体" w:hAnsi="宋体" w:cs="宋体"/>
          <w:szCs w:val="21"/>
        </w:rPr>
      </w:pPr>
      <w:r>
        <w:rPr>
          <w:rFonts w:hint="eastAsia" w:ascii="宋体" w:hAnsi="宋体" w:cs="宋体"/>
          <w:szCs w:val="21"/>
        </w:rPr>
        <w:t>基因疗法</w:t>
      </w:r>
    </w:p>
    <w:p>
      <w:pPr>
        <w:spacing w:line="400" w:lineRule="exact"/>
        <w:ind w:firstLine="420"/>
        <w:rPr>
          <w:rFonts w:ascii="宋体" w:hAnsi="宋体"/>
          <w:szCs w:val="21"/>
        </w:rPr>
      </w:pPr>
      <w:r>
        <w:rPr>
          <w:rFonts w:hint="eastAsia" w:ascii="宋体" w:hAnsi="宋体" w:cs="宋体"/>
          <w:kern w:val="0"/>
          <w:szCs w:val="21"/>
        </w:rPr>
        <w:t>指通过各种手段修复缺陷基因，以实现减缓或治愈疾病目的的技术。</w:t>
      </w:r>
    </w:p>
    <w:p>
      <w:pPr>
        <w:pStyle w:val="5"/>
        <w:spacing w:line="400" w:lineRule="exact"/>
        <w:rPr>
          <w:rFonts w:ascii="宋体" w:hAnsi="宋体" w:cs="宋体"/>
          <w:szCs w:val="21"/>
        </w:rPr>
      </w:pPr>
      <w:r>
        <w:rPr>
          <w:rFonts w:hint="eastAsia" w:ascii="宋体" w:hAnsi="宋体" w:cs="宋体"/>
          <w:szCs w:val="21"/>
        </w:rPr>
        <w:t>细胞免疫疗法</w:t>
      </w:r>
    </w:p>
    <w:p>
      <w:pPr>
        <w:spacing w:line="400" w:lineRule="exact"/>
        <w:ind w:firstLine="420"/>
        <w:rPr>
          <w:rFonts w:ascii="宋体" w:hAnsi="宋体"/>
          <w:szCs w:val="21"/>
        </w:rPr>
      </w:pPr>
      <w:r>
        <w:rPr>
          <w:rFonts w:hint="eastAsia" w:ascii="宋体" w:hAnsi="宋体" w:cs="宋体"/>
          <w:kern w:val="0"/>
          <w:szCs w:val="21"/>
        </w:rPr>
        <w:t>指通过采集人体免疫细胞，在体外进行扩增和功能鉴定，然后向患者转输，达到杀灭血液及组织中的病原体、癌细胞、突变的细胞，从而打破机体免疫耐受，激活和增强机体免疫力的治疗方法。</w:t>
      </w:r>
    </w:p>
    <w:p>
      <w:pPr>
        <w:pStyle w:val="5"/>
        <w:spacing w:line="400" w:lineRule="exact"/>
        <w:rPr>
          <w:rFonts w:ascii="宋体" w:hAnsi="宋体" w:cs="宋体"/>
          <w:szCs w:val="21"/>
        </w:rPr>
      </w:pPr>
      <w:r>
        <w:rPr>
          <w:rFonts w:hint="eastAsia" w:ascii="宋体" w:hAnsi="宋体" w:cs="宋体"/>
          <w:szCs w:val="21"/>
        </w:rPr>
        <w:t>职业病</w:t>
      </w:r>
    </w:p>
    <w:p>
      <w:pPr>
        <w:spacing w:line="400" w:lineRule="exact"/>
        <w:ind w:firstLine="420"/>
        <w:rPr>
          <w:rFonts w:ascii="宋体" w:hAnsi="宋体"/>
          <w:szCs w:val="21"/>
        </w:rPr>
      </w:pPr>
      <w:r>
        <w:rPr>
          <w:rFonts w:hint="eastAsia" w:ascii="宋体" w:hAnsi="宋体" w:cs="宋体"/>
          <w:kern w:val="0"/>
          <w:szCs w:val="21"/>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pStyle w:val="5"/>
        <w:spacing w:line="400" w:lineRule="exact"/>
        <w:rPr>
          <w:rFonts w:ascii="宋体" w:hAnsi="宋体" w:cs="宋体"/>
          <w:szCs w:val="21"/>
        </w:rPr>
      </w:pPr>
      <w:r>
        <w:rPr>
          <w:rFonts w:hint="eastAsia" w:ascii="宋体" w:hAnsi="宋体" w:cs="宋体"/>
          <w:szCs w:val="21"/>
        </w:rPr>
        <w:t>医疗事故</w:t>
      </w:r>
    </w:p>
    <w:p>
      <w:pPr>
        <w:spacing w:line="400" w:lineRule="exact"/>
        <w:ind w:firstLine="420"/>
        <w:rPr>
          <w:rFonts w:ascii="宋体" w:hAnsi="宋体"/>
          <w:szCs w:val="21"/>
        </w:rPr>
      </w:pPr>
      <w:r>
        <w:rPr>
          <w:rFonts w:hint="eastAsia" w:ascii="宋体" w:hAnsi="宋体" w:cs="宋体"/>
          <w:kern w:val="0"/>
          <w:szCs w:val="21"/>
        </w:rPr>
        <w:t>指医疗机构及其医务人员在医疗活动中，违反医疗卫生管理法律、行政法规、部门规章和诊疗护理规范及常规，过失造成患者人身损害的事故。</w:t>
      </w:r>
    </w:p>
    <w:p>
      <w:pPr>
        <w:pStyle w:val="5"/>
        <w:spacing w:line="400" w:lineRule="exact"/>
        <w:rPr>
          <w:rFonts w:ascii="宋体" w:hAnsi="宋体" w:cs="宋体"/>
          <w:szCs w:val="21"/>
        </w:rPr>
      </w:pPr>
      <w:r>
        <w:rPr>
          <w:rFonts w:hint="eastAsia" w:ascii="宋体" w:hAnsi="宋体" w:cs="宋体"/>
          <w:szCs w:val="21"/>
        </w:rPr>
        <w:t>耐药</w:t>
      </w:r>
    </w:p>
    <w:p>
      <w:pPr>
        <w:spacing w:line="400" w:lineRule="exact"/>
        <w:ind w:firstLine="420"/>
        <w:rPr>
          <w:rFonts w:ascii="宋体" w:hAnsi="宋体" w:cs="宋体"/>
          <w:kern w:val="0"/>
          <w:szCs w:val="21"/>
        </w:rPr>
      </w:pPr>
      <w:r>
        <w:rPr>
          <w:rFonts w:hint="eastAsia" w:ascii="宋体" w:hAnsi="宋体" w:cs="宋体"/>
          <w:kern w:val="0"/>
          <w:szCs w:val="21"/>
        </w:rPr>
        <w:t>指以下两种情况之一：</w:t>
      </w:r>
    </w:p>
    <w:p>
      <w:pPr>
        <w:spacing w:line="400" w:lineRule="exact"/>
        <w:ind w:firstLine="420"/>
        <w:rPr>
          <w:rFonts w:ascii="宋体" w:hAnsi="宋体" w:cs="宋体"/>
          <w:kern w:val="0"/>
          <w:szCs w:val="21"/>
        </w:rPr>
      </w:pPr>
      <w:r>
        <w:rPr>
          <w:rFonts w:ascii="宋体" w:hAnsi="宋体" w:cs="宋体"/>
          <w:kern w:val="0"/>
          <w:szCs w:val="21"/>
        </w:rPr>
        <w:t>1.</w:t>
      </w:r>
      <w:r>
        <w:rPr>
          <w:rFonts w:hint="eastAsia" w:ascii="宋体" w:hAnsi="宋体" w:cs="宋体"/>
          <w:kern w:val="0"/>
          <w:szCs w:val="21"/>
        </w:rPr>
        <w:t>实体肿瘤病灶按照</w:t>
      </w:r>
      <w:r>
        <w:rPr>
          <w:rFonts w:ascii="宋体" w:hAnsi="宋体" w:cs="宋体"/>
          <w:kern w:val="0"/>
          <w:szCs w:val="21"/>
        </w:rPr>
        <w:t>RECIST</w:t>
      </w:r>
      <w:r>
        <w:rPr>
          <w:rFonts w:hint="eastAsia" w:ascii="宋体" w:hAnsi="宋体" w:cs="宋体"/>
          <w:kern w:val="0"/>
          <w:szCs w:val="21"/>
        </w:rPr>
        <w:t>（实体瘤治疗疗效评价标准）出现疾病进展，即定义为耐药；</w:t>
      </w:r>
    </w:p>
    <w:p>
      <w:pPr>
        <w:spacing w:line="400" w:lineRule="exact"/>
        <w:ind w:firstLine="420"/>
        <w:rPr>
          <w:rFonts w:ascii="宋体" w:hAnsi="宋体"/>
          <w:szCs w:val="21"/>
        </w:rPr>
      </w:pPr>
      <w:r>
        <w:rPr>
          <w:rFonts w:ascii="宋体" w:hAnsi="宋体" w:cs="宋体"/>
          <w:kern w:val="0"/>
          <w:szCs w:val="21"/>
        </w:rPr>
        <w:t>2.</w:t>
      </w:r>
      <w:r>
        <w:rPr>
          <w:rFonts w:hint="eastAsia" w:ascii="宋体" w:hAnsi="宋体" w:cs="宋体"/>
          <w:kern w:val="0"/>
          <w:szCs w:val="21"/>
        </w:rPr>
        <w:t>非实体肿瘤（包含白血病、多发性骨髓瘤、淋巴瘤等血液系统恶性肿瘤）在临床上常无明确的肿块或者肿块较小难以发现，经规范治疗后，按权威医学机构（如中国临床肿瘤学会、中华医学会血液分会等）的指南规范，对患者的骨髓形态学、流式细胞、特定基因检测等结果进行综合评价，得出疾病进展的结论，即定义为耐药。</w:t>
      </w:r>
    </w:p>
    <w:p>
      <w:pPr>
        <w:pStyle w:val="5"/>
        <w:spacing w:line="400" w:lineRule="exact"/>
        <w:rPr>
          <w:rFonts w:ascii="宋体" w:hAnsi="宋体" w:cs="宋体"/>
          <w:szCs w:val="21"/>
        </w:rPr>
      </w:pPr>
      <w:r>
        <w:rPr>
          <w:rFonts w:hint="eastAsia" w:ascii="宋体" w:hAnsi="宋体" w:cs="宋体"/>
          <w:szCs w:val="21"/>
        </w:rPr>
        <w:t>感染艾滋病病毒或患艾滋病</w:t>
      </w:r>
    </w:p>
    <w:p>
      <w:pPr>
        <w:spacing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pacing w:line="400" w:lineRule="exact"/>
        <w:ind w:firstLine="42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5"/>
        <w:spacing w:line="400" w:lineRule="exact"/>
        <w:rPr>
          <w:rFonts w:ascii="宋体" w:hAnsi="宋体" w:cs="宋体"/>
          <w:szCs w:val="21"/>
        </w:rPr>
      </w:pPr>
      <w:r>
        <w:rPr>
          <w:rFonts w:hint="eastAsia" w:ascii="宋体" w:hAnsi="宋体" w:cs="宋体"/>
          <w:szCs w:val="21"/>
        </w:rPr>
        <w:t>未满期净保险费</w:t>
      </w:r>
    </w:p>
    <w:p>
      <w:pPr>
        <w:spacing w:line="400" w:lineRule="exact"/>
        <w:ind w:firstLine="420"/>
        <w:rPr>
          <w:rFonts w:ascii="宋体" w:hAnsi="宋体" w:cs="宋体"/>
          <w:kern w:val="0"/>
          <w:szCs w:val="21"/>
        </w:rPr>
      </w:pPr>
      <w:r>
        <w:rPr>
          <w:rFonts w:hint="eastAsia" w:ascii="宋体" w:hAnsi="宋体" w:cs="宋体"/>
          <w:szCs w:val="21"/>
        </w:rPr>
        <w:t>除另有约定外，</w:t>
      </w:r>
      <w:r>
        <w:rPr>
          <w:rFonts w:hint="eastAsia" w:ascii="宋体" w:hAnsi="宋体" w:cs="宋体"/>
          <w:kern w:val="0"/>
          <w:szCs w:val="21"/>
        </w:rPr>
        <w:t>按下述公式计算未满期净保险费：</w:t>
      </w:r>
    </w:p>
    <w:p>
      <w:pPr>
        <w:spacing w:line="400" w:lineRule="exact"/>
        <w:ind w:firstLine="422"/>
        <w:rPr>
          <w:rFonts w:ascii="宋体" w:hAnsi="宋体" w:cs="宋体"/>
          <w:b/>
          <w:bCs/>
          <w:szCs w:val="21"/>
        </w:rPr>
      </w:pPr>
      <w:r>
        <w:rPr>
          <w:rFonts w:hint="eastAsia" w:ascii="宋体" w:hAnsi="宋体" w:cs="宋体"/>
          <w:b/>
          <w:bCs/>
          <w:szCs w:val="21"/>
        </w:rPr>
        <w:t>如投保人在本合同成立时选择一次性缴付保险费，未满期净保险费</w:t>
      </w:r>
      <w:r>
        <w:rPr>
          <w:rFonts w:ascii="宋体" w:hAnsi="宋体" w:cs="宋体"/>
          <w:b/>
          <w:bCs/>
          <w:szCs w:val="21"/>
        </w:rPr>
        <w:t>=保险费×[1-(保险单已经过天数/保险期间天数)]</w:t>
      </w:r>
      <w:r>
        <w:rPr>
          <w:rFonts w:hint="eastAsia" w:ascii="宋体" w:hAnsi="宋体" w:cs="宋体"/>
          <w:b/>
          <w:bCs/>
          <w:szCs w:val="21"/>
        </w:rPr>
        <w:t>×(</w:t>
      </w:r>
      <w:r>
        <w:rPr>
          <w:rFonts w:ascii="宋体" w:hAnsi="宋体" w:cs="宋体"/>
          <w:b/>
          <w:bCs/>
          <w:szCs w:val="21"/>
        </w:rPr>
        <w:t>1-</w:t>
      </w:r>
      <w:r>
        <w:rPr>
          <w:rFonts w:hint="eastAsia" w:ascii="宋体" w:hAnsi="宋体" w:cs="宋体"/>
          <w:b/>
          <w:bCs/>
          <w:szCs w:val="21"/>
        </w:rPr>
        <w:t>25%)</w:t>
      </w:r>
      <w:r>
        <w:rPr>
          <w:rFonts w:ascii="宋体" w:hAnsi="宋体" w:cs="宋体"/>
          <w:b/>
          <w:bCs/>
          <w:szCs w:val="21"/>
        </w:rPr>
        <w:t>。</w:t>
      </w:r>
      <w:r>
        <w:rPr>
          <w:rFonts w:hint="eastAsia" w:ascii="宋体" w:hAnsi="宋体" w:cs="宋体"/>
          <w:b/>
          <w:bCs/>
          <w:szCs w:val="21"/>
        </w:rPr>
        <w:t>经过天数不足一天按一天计算。</w:t>
      </w:r>
    </w:p>
    <w:p>
      <w:pPr>
        <w:pStyle w:val="5"/>
        <w:spacing w:line="400" w:lineRule="exact"/>
        <w:rPr>
          <w:rFonts w:ascii="宋体" w:hAnsi="宋体" w:cs="宋体"/>
          <w:szCs w:val="21"/>
        </w:rPr>
      </w:pPr>
      <w:r>
        <w:rPr>
          <w:rFonts w:hint="eastAsia" w:ascii="宋体" w:hAnsi="宋体" w:cs="宋体"/>
          <w:szCs w:val="21"/>
        </w:rPr>
        <w:t>保险金申请人</w:t>
      </w:r>
    </w:p>
    <w:p>
      <w:pPr>
        <w:spacing w:line="400" w:lineRule="exact"/>
        <w:ind w:firstLine="420"/>
        <w:rPr>
          <w:rFonts w:ascii="宋体" w:hAnsi="宋体" w:cs="宋体"/>
          <w:szCs w:val="21"/>
        </w:rPr>
      </w:pPr>
      <w:r>
        <w:rPr>
          <w:rFonts w:hint="eastAsia" w:ascii="宋体" w:hAnsi="宋体" w:cs="宋体"/>
          <w:szCs w:val="21"/>
        </w:rPr>
        <w:t>指受益人或被保险人的继承人或依法享有保险金请求权的其他自然人。</w:t>
      </w:r>
    </w:p>
    <w:p>
      <w:pPr>
        <w:pStyle w:val="5"/>
        <w:spacing w:line="400" w:lineRule="exact"/>
        <w:rPr>
          <w:rFonts w:ascii="宋体" w:hAnsi="宋体" w:cs="宋体"/>
          <w:szCs w:val="21"/>
        </w:rPr>
      </w:pPr>
      <w:r>
        <w:rPr>
          <w:rFonts w:hint="eastAsia" w:ascii="宋体" w:hAnsi="宋体" w:cs="宋体"/>
          <w:szCs w:val="21"/>
        </w:rPr>
        <w:t>不可抗力</w:t>
      </w:r>
    </w:p>
    <w:p>
      <w:pPr>
        <w:spacing w:line="400" w:lineRule="exact"/>
        <w:ind w:firstLine="420"/>
        <w:rPr>
          <w:rFonts w:ascii="宋体" w:hAnsi="宋体" w:cs="宋体"/>
          <w:kern w:val="0"/>
          <w:szCs w:val="21"/>
        </w:rPr>
      </w:pPr>
      <w:r>
        <w:rPr>
          <w:rFonts w:hint="eastAsia" w:ascii="宋体" w:hAnsi="宋体" w:cs="宋体"/>
          <w:kern w:val="0"/>
          <w:szCs w:val="21"/>
        </w:rPr>
        <w:t>指不能预见、不能避免并不能克服的客观情况。</w:t>
      </w:r>
    </w:p>
    <w:p>
      <w:pPr>
        <w:pStyle w:val="5"/>
        <w:spacing w:line="400" w:lineRule="exact"/>
        <w:rPr>
          <w:rFonts w:ascii="宋体" w:hAnsi="宋体" w:cs="宋体"/>
          <w:szCs w:val="21"/>
        </w:rPr>
      </w:pPr>
      <w:r>
        <w:rPr>
          <w:rFonts w:hint="eastAsia" w:ascii="宋体" w:hAnsi="宋体" w:cs="宋体"/>
          <w:szCs w:val="21"/>
        </w:rPr>
        <w:t>组织病理学检查</w:t>
      </w:r>
    </w:p>
    <w:p>
      <w:pPr>
        <w:spacing w:line="400" w:lineRule="exact"/>
        <w:ind w:firstLine="420"/>
        <w:rPr>
          <w:rFonts w:ascii="宋体" w:hAnsi="宋体" w:cs="宋体"/>
          <w:kern w:val="0"/>
          <w:szCs w:val="21"/>
        </w:rPr>
      </w:pPr>
      <w:r>
        <w:rPr>
          <w:rFonts w:hint="eastAsia" w:ascii="宋体" w:hAnsi="宋体" w:cs="宋体"/>
          <w:kern w:val="0"/>
          <w:szCs w:val="21"/>
        </w:rPr>
        <w:t>组织病理学检查是通过局部切除、钳取、穿刺等手术方法，从患者机体采取病变组织块，经过包埋、切片后，进行病理检查的方法。</w:t>
      </w:r>
    </w:p>
    <w:p>
      <w:pPr>
        <w:spacing w:line="400" w:lineRule="exact"/>
        <w:ind w:firstLine="422"/>
        <w:rPr>
          <w:rFonts w:ascii="宋体" w:hAnsi="宋体" w:cs="宋体"/>
          <w:b/>
          <w:kern w:val="0"/>
          <w:szCs w:val="21"/>
        </w:rPr>
      </w:pPr>
      <w:r>
        <w:rPr>
          <w:rFonts w:hint="eastAsia" w:ascii="宋体" w:hAnsi="宋体" w:cs="宋体"/>
          <w:b/>
          <w:kern w:val="0"/>
          <w:szCs w:val="21"/>
        </w:rPr>
        <w:t>通过采集病变部位脱落细胞、细针吸取病变部位细胞、体腔积液分离病变细胞等方式获取病变细胞，制成涂片，进行病理检查的方法，属于细胞病理学检查，不属于组织病理学检查。</w:t>
      </w:r>
    </w:p>
    <w:p>
      <w:pPr>
        <w:pStyle w:val="5"/>
        <w:spacing w:line="400" w:lineRule="exact"/>
        <w:rPr>
          <w:rFonts w:ascii="宋体" w:hAnsi="宋体" w:cs="宋体"/>
          <w:szCs w:val="21"/>
        </w:rPr>
      </w:pPr>
      <w:r>
        <w:rPr>
          <w:rFonts w:hint="eastAsia" w:ascii="宋体" w:hAnsi="宋体" w:cs="宋体"/>
          <w:szCs w:val="21"/>
        </w:rPr>
        <w:t>ICD-10与ICD-O-3</w:t>
      </w:r>
    </w:p>
    <w:p>
      <w:pPr>
        <w:spacing w:line="400" w:lineRule="exact"/>
        <w:ind w:firstLine="420"/>
        <w:rPr>
          <w:rFonts w:ascii="宋体" w:hAnsi="宋体" w:cs="宋体"/>
          <w:kern w:val="0"/>
          <w:szCs w:val="21"/>
        </w:rPr>
      </w:pPr>
      <w:r>
        <w:rPr>
          <w:rFonts w:hint="eastAsia" w:ascii="宋体" w:hAnsi="宋体" w:cs="宋体"/>
          <w:kern w:val="0"/>
          <w:szCs w:val="21"/>
        </w:rPr>
        <w:t>《疾病和有关健康问题的国际统计分类》第十次修订版（ICD-10），是世界卫生组织（WHO）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pStyle w:val="5"/>
        <w:spacing w:line="400" w:lineRule="exact"/>
        <w:rPr>
          <w:rFonts w:ascii="宋体" w:hAnsi="宋体" w:cs="宋体"/>
          <w:szCs w:val="21"/>
        </w:rPr>
      </w:pPr>
      <w:r>
        <w:rPr>
          <w:rFonts w:hint="eastAsia" w:ascii="宋体" w:hAnsi="宋体" w:cs="宋体"/>
          <w:szCs w:val="21"/>
        </w:rPr>
        <w:t>TNM分期</w:t>
      </w:r>
    </w:p>
    <w:p>
      <w:pPr>
        <w:spacing w:line="400" w:lineRule="exact"/>
        <w:ind w:firstLine="420"/>
        <w:rPr>
          <w:rFonts w:ascii="宋体" w:hAnsi="宋体" w:cs="宋体"/>
          <w:kern w:val="0"/>
          <w:szCs w:val="21"/>
        </w:rPr>
      </w:pPr>
      <w:r>
        <w:rPr>
          <w:rFonts w:hint="eastAsia" w:ascii="宋体" w:hAnsi="宋体" w:cs="宋体"/>
          <w:kern w:val="0"/>
          <w:szCs w:val="21"/>
        </w:rPr>
        <w:t>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line="400" w:lineRule="exact"/>
        <w:ind w:firstLine="420"/>
        <w:rPr>
          <w:rFonts w:ascii="宋体" w:hAnsi="宋体" w:cs="宋体"/>
          <w:kern w:val="0"/>
          <w:szCs w:val="21"/>
        </w:rPr>
      </w:pPr>
      <w:r>
        <w:rPr>
          <w:rFonts w:hint="eastAsia" w:ascii="宋体" w:hAnsi="宋体" w:cs="宋体"/>
          <w:kern w:val="0"/>
          <w:szCs w:val="21"/>
        </w:rPr>
        <w:t>甲状腺癌的TNM分期采用目前现行的AJCC第八版定义标准，我国国家卫生健康委员会2018年发布的《甲状腺癌诊疗规范（2018年版）》也采用此定义标准，具体见下：</w:t>
      </w:r>
    </w:p>
    <w:p>
      <w:pPr>
        <w:spacing w:line="400" w:lineRule="exact"/>
        <w:ind w:firstLine="420"/>
        <w:rPr>
          <w:rFonts w:ascii="宋体" w:hAnsi="宋体" w:cs="宋体"/>
          <w:kern w:val="0"/>
          <w:szCs w:val="21"/>
        </w:rPr>
      </w:pPr>
      <w:r>
        <w:rPr>
          <w:rFonts w:hint="eastAsia" w:ascii="宋体" w:hAnsi="宋体" w:cs="宋体"/>
          <w:kern w:val="0"/>
          <w:szCs w:val="21"/>
        </w:rPr>
        <w:t>甲状腺乳头状癌、滤泡癌、低分化癌、Hürthle细胞癌和未分化癌</w:t>
      </w:r>
    </w:p>
    <w:p>
      <w:pPr>
        <w:pStyle w:val="12"/>
        <w:autoSpaceDE w:val="0"/>
        <w:autoSpaceDN w:val="0"/>
        <w:adjustRightInd w:val="0"/>
        <w:spacing w:line="400" w:lineRule="exact"/>
        <w:jc w:val="left"/>
        <w:rPr>
          <w:rFonts w:ascii="宋体" w:hAnsi="宋体"/>
          <w:szCs w:val="21"/>
        </w:rPr>
      </w:pPr>
      <w:r>
        <w:rPr>
          <w:rFonts w:hint="eastAsia" w:ascii="宋体" w:hAnsi="宋体"/>
          <w:szCs w:val="21"/>
        </w:rPr>
        <w:t>p</w:t>
      </w:r>
      <w:r>
        <w:rPr>
          <w:rFonts w:ascii="宋体" w:hAnsi="宋体"/>
          <w:szCs w:val="21"/>
        </w:rPr>
        <w:t>T</w:t>
      </w:r>
      <w:r>
        <w:rPr>
          <w:rFonts w:ascii="宋体" w:hAnsi="宋体"/>
          <w:szCs w:val="21"/>
          <w:vertAlign w:val="subscript"/>
        </w:rPr>
        <w:t>X</w:t>
      </w:r>
      <w:r>
        <w:rPr>
          <w:rFonts w:hint="eastAsia" w:ascii="宋体" w:hAnsi="宋体"/>
          <w:szCs w:val="21"/>
        </w:rPr>
        <w:t>：原发肿瘤不能评估</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0</w:t>
      </w:r>
      <w:r>
        <w:rPr>
          <w:rFonts w:hint="eastAsia" w:ascii="宋体" w:hAnsi="宋体"/>
          <w:szCs w:val="21"/>
        </w:rPr>
        <w:t>：无肿瘤证据</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12"/>
        <w:autoSpaceDE w:val="0"/>
        <w:autoSpaceDN w:val="0"/>
        <w:adjustRightInd w:val="0"/>
        <w:spacing w:line="400" w:lineRule="exact"/>
        <w:jc w:val="lef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12"/>
        <w:autoSpaceDE w:val="0"/>
        <w:autoSpaceDN w:val="0"/>
        <w:adjustRightInd w:val="0"/>
        <w:spacing w:line="400" w:lineRule="exact"/>
        <w:jc w:val="lef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12"/>
        <w:autoSpaceDE w:val="0"/>
        <w:autoSpaceDN w:val="0"/>
        <w:adjustRightInd w:val="0"/>
        <w:spacing w:line="400" w:lineRule="exact"/>
        <w:jc w:val="left"/>
        <w:rPr>
          <w:rFonts w:ascii="宋体" w:hAnsi="宋体"/>
          <w:szCs w:val="21"/>
        </w:rPr>
      </w:pPr>
      <w:r>
        <w:rPr>
          <w:rFonts w:hint="eastAsia" w:ascii="宋体" w:hAnsi="宋体"/>
          <w:szCs w:val="21"/>
        </w:rPr>
        <w:t>带状肌包括：胸骨舌骨肌、胸骨甲状肌、甲状舌骨肌、肩胛舌骨肌</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：大体侵犯甲状腺外带状肌外</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：侵犯喉、气管、食管、喉反神经及皮下软组织</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：侵犯椎前筋膜，或包裹颈动脉、纵隔血管</w:t>
      </w:r>
    </w:p>
    <w:p>
      <w:pPr>
        <w:pStyle w:val="12"/>
        <w:autoSpaceDE w:val="0"/>
        <w:autoSpaceDN w:val="0"/>
        <w:adjustRightInd w:val="0"/>
        <w:spacing w:line="400" w:lineRule="exact"/>
        <w:jc w:val="left"/>
        <w:rPr>
          <w:rFonts w:ascii="宋体" w:hAnsi="宋体"/>
          <w:szCs w:val="21"/>
        </w:rPr>
      </w:pPr>
      <w:r>
        <w:rPr>
          <w:rFonts w:hint="eastAsia" w:ascii="宋体" w:hAnsi="宋体"/>
          <w:szCs w:val="21"/>
        </w:rPr>
        <w:t>甲状腺髓样癌</w:t>
      </w:r>
    </w:p>
    <w:p>
      <w:pPr>
        <w:pStyle w:val="12"/>
        <w:autoSpaceDE w:val="0"/>
        <w:autoSpaceDN w:val="0"/>
        <w:adjustRightInd w:val="0"/>
        <w:spacing w:line="400" w:lineRule="exact"/>
        <w:jc w:val="left"/>
        <w:rPr>
          <w:rFonts w:ascii="宋体" w:hAnsi="宋体"/>
          <w:szCs w:val="21"/>
        </w:rPr>
      </w:pPr>
      <w:r>
        <w:rPr>
          <w:rFonts w:ascii="宋体" w:hAnsi="宋体"/>
          <w:szCs w:val="21"/>
        </w:rPr>
        <w:t>Pt</w:t>
      </w:r>
      <w:r>
        <w:rPr>
          <w:rFonts w:ascii="宋体" w:hAnsi="宋体"/>
          <w:szCs w:val="21"/>
          <w:vertAlign w:val="subscript"/>
        </w:rPr>
        <w:t>X</w:t>
      </w:r>
      <w:r>
        <w:rPr>
          <w:rFonts w:hint="eastAsia" w:ascii="宋体" w:hAnsi="宋体"/>
          <w:szCs w:val="21"/>
        </w:rPr>
        <w:t>：原发肿瘤不能评估</w:t>
      </w:r>
    </w:p>
    <w:p>
      <w:pPr>
        <w:pStyle w:val="12"/>
        <w:autoSpaceDE w:val="0"/>
        <w:autoSpaceDN w:val="0"/>
        <w:adjustRightInd w:val="0"/>
        <w:spacing w:line="400" w:lineRule="exact"/>
        <w:jc w:val="left"/>
        <w:rPr>
          <w:rFonts w:ascii="宋体" w:hAnsi="宋体"/>
          <w:szCs w:val="21"/>
        </w:rPr>
      </w:pPr>
      <w:r>
        <w:rPr>
          <w:rFonts w:ascii="宋体" w:hAnsi="宋体"/>
          <w:szCs w:val="21"/>
        </w:rPr>
        <w:t>Pt</w:t>
      </w:r>
      <w:r>
        <w:rPr>
          <w:rFonts w:ascii="宋体" w:hAnsi="宋体"/>
          <w:szCs w:val="21"/>
          <w:vertAlign w:val="subscript"/>
        </w:rPr>
        <w:t>0</w:t>
      </w:r>
      <w:r>
        <w:rPr>
          <w:rFonts w:hint="eastAsia" w:ascii="宋体" w:hAnsi="宋体"/>
          <w:szCs w:val="21"/>
        </w:rPr>
        <w:t>：无肿瘤证据</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1</w:t>
      </w:r>
      <w:r>
        <w:rPr>
          <w:rFonts w:hint="eastAsia" w:ascii="宋体" w:hAnsi="宋体"/>
          <w:szCs w:val="21"/>
        </w:rPr>
        <w:t>：肿瘤局限在甲状腺内，最大径≤2cm</w:t>
      </w:r>
    </w:p>
    <w:p>
      <w:pPr>
        <w:pStyle w:val="12"/>
        <w:autoSpaceDE w:val="0"/>
        <w:autoSpaceDN w:val="0"/>
        <w:adjustRightInd w:val="0"/>
        <w:spacing w:line="400" w:lineRule="exact"/>
        <w:jc w:val="left"/>
        <w:rPr>
          <w:rFonts w:ascii="宋体" w:hAnsi="宋体"/>
          <w:szCs w:val="21"/>
        </w:rPr>
      </w:pPr>
      <w:r>
        <w:rPr>
          <w:rFonts w:hint="eastAsia" w:ascii="宋体" w:hAnsi="宋体"/>
          <w:szCs w:val="21"/>
        </w:rPr>
        <w:t>T</w:t>
      </w:r>
      <w:r>
        <w:rPr>
          <w:rFonts w:ascii="宋体" w:hAnsi="宋体"/>
          <w:szCs w:val="21"/>
          <w:vertAlign w:val="subscript"/>
        </w:rPr>
        <w:t>1a</w:t>
      </w:r>
      <w:r>
        <w:rPr>
          <w:rFonts w:hint="eastAsia" w:ascii="宋体" w:hAnsi="宋体"/>
          <w:szCs w:val="21"/>
        </w:rPr>
        <w:t>肿瘤最大径≤1cm</w:t>
      </w:r>
    </w:p>
    <w:p>
      <w:pPr>
        <w:pStyle w:val="12"/>
        <w:autoSpaceDE w:val="0"/>
        <w:autoSpaceDN w:val="0"/>
        <w:adjustRightInd w:val="0"/>
        <w:spacing w:line="400" w:lineRule="exact"/>
        <w:jc w:val="left"/>
        <w:rPr>
          <w:rFonts w:ascii="宋体" w:hAnsi="宋体"/>
          <w:szCs w:val="21"/>
        </w:rPr>
      </w:pPr>
      <w:r>
        <w:rPr>
          <w:rFonts w:hint="eastAsia" w:ascii="宋体" w:hAnsi="宋体"/>
          <w:szCs w:val="21"/>
        </w:rPr>
        <w:t>T</w:t>
      </w:r>
      <w:r>
        <w:rPr>
          <w:rFonts w:ascii="宋体" w:hAnsi="宋体"/>
          <w:szCs w:val="21"/>
          <w:vertAlign w:val="subscript"/>
        </w:rPr>
        <w:t>1b</w:t>
      </w:r>
      <w:r>
        <w:rPr>
          <w:rFonts w:hint="eastAsia" w:ascii="宋体" w:hAnsi="宋体"/>
          <w:szCs w:val="21"/>
        </w:rPr>
        <w:t>肿瘤最大径＞1cm，≤2cm</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2</w:t>
      </w:r>
      <w:r>
        <w:rPr>
          <w:rFonts w:hint="eastAsia" w:ascii="宋体" w:hAnsi="宋体"/>
          <w:szCs w:val="21"/>
        </w:rPr>
        <w:t>：肿瘤2～4cm</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w:t>
      </w:r>
      <w:r>
        <w:rPr>
          <w:rFonts w:hint="eastAsia" w:ascii="宋体" w:hAnsi="宋体"/>
          <w:szCs w:val="21"/>
        </w:rPr>
        <w:t>：肿瘤&gt;4cm，局限于甲状腺内或大体侵犯甲状腺外带状肌</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3a</w:t>
      </w:r>
      <w:r>
        <w:rPr>
          <w:rFonts w:hint="eastAsia" w:ascii="宋体" w:hAnsi="宋体"/>
          <w:szCs w:val="21"/>
        </w:rPr>
        <w:t>：肿瘤&gt;4cm，局限于甲状腺内</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3b</w:t>
      </w:r>
      <w:r>
        <w:rPr>
          <w:rFonts w:hint="eastAsia" w:ascii="宋体" w:hAnsi="宋体"/>
          <w:szCs w:val="21"/>
        </w:rPr>
        <w:t>：大体侵犯甲状腺外带状肌，无论肿瘤大小</w:t>
      </w:r>
    </w:p>
    <w:p>
      <w:pPr>
        <w:pStyle w:val="12"/>
        <w:autoSpaceDE w:val="0"/>
        <w:autoSpaceDN w:val="0"/>
        <w:adjustRightInd w:val="0"/>
        <w:spacing w:line="400" w:lineRule="exact"/>
        <w:jc w:val="left"/>
        <w:rPr>
          <w:rFonts w:ascii="宋体" w:hAnsi="宋体"/>
          <w:szCs w:val="21"/>
        </w:rPr>
      </w:pPr>
      <w:r>
        <w:rPr>
          <w:rFonts w:hint="eastAsia" w:ascii="宋体" w:hAnsi="宋体"/>
          <w:szCs w:val="21"/>
        </w:rPr>
        <w:t>带状肌包括：胸骨舌骨肌、胸骨甲状肌、甲状舌骨肌、肩胛舌骨肌</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w:t>
      </w:r>
      <w:r>
        <w:rPr>
          <w:rFonts w:hint="eastAsia" w:ascii="宋体" w:hAnsi="宋体"/>
          <w:szCs w:val="21"/>
        </w:rPr>
        <w:t>：进展期病变</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4a</w:t>
      </w:r>
      <w:r>
        <w:rPr>
          <w:rFonts w:hint="eastAsia" w:ascii="宋体" w:hAnsi="宋体"/>
          <w:szCs w:val="21"/>
        </w:rPr>
        <w:t>：中度进展，任何大小的肿瘤，侵犯甲状腺外颈部周围器官和软组织，如喉、气管、食管、喉反神经及皮下软组织</w:t>
      </w:r>
    </w:p>
    <w:p>
      <w:pPr>
        <w:pStyle w:val="12"/>
        <w:autoSpaceDE w:val="0"/>
        <w:autoSpaceDN w:val="0"/>
        <w:adjustRightInd w:val="0"/>
        <w:spacing w:line="400" w:lineRule="exact"/>
        <w:jc w:val="left"/>
        <w:rPr>
          <w:rFonts w:ascii="宋体" w:hAnsi="宋体"/>
          <w:szCs w:val="21"/>
        </w:rPr>
      </w:pPr>
      <w:r>
        <w:rPr>
          <w:rFonts w:hint="eastAsia" w:ascii="宋体" w:hAnsi="宋体"/>
          <w:szCs w:val="21"/>
        </w:rPr>
        <w:t>pT</w:t>
      </w:r>
      <w:r>
        <w:rPr>
          <w:rFonts w:ascii="宋体" w:hAnsi="宋体"/>
          <w:szCs w:val="21"/>
          <w:vertAlign w:val="subscript"/>
        </w:rPr>
        <w:t>4b</w:t>
      </w:r>
      <w:r>
        <w:rPr>
          <w:rFonts w:hint="eastAsia" w:ascii="宋体" w:hAnsi="宋体"/>
          <w:szCs w:val="21"/>
        </w:rPr>
        <w:t>：重度进展，任何大小的肿瘤，侵犯椎前筋膜，或包裹颈动脉、纵隔血管区域淋巴结：适用于所有甲状腺癌</w:t>
      </w:r>
    </w:p>
    <w:p>
      <w:pPr>
        <w:pStyle w:val="12"/>
        <w:autoSpaceDE w:val="0"/>
        <w:autoSpaceDN w:val="0"/>
        <w:adjustRightInd w:val="0"/>
        <w:spacing w:line="400" w:lineRule="exact"/>
        <w:jc w:val="left"/>
        <w:rPr>
          <w:rFonts w:ascii="宋体" w:hAnsi="宋体"/>
          <w:szCs w:val="21"/>
        </w:rPr>
      </w:pPr>
      <w:r>
        <w:rPr>
          <w:rFonts w:hint="eastAsia" w:ascii="宋体" w:hAnsi="宋体"/>
          <w:szCs w:val="21"/>
        </w:rPr>
        <w:t>pN</w:t>
      </w:r>
      <w:r>
        <w:rPr>
          <w:rFonts w:ascii="宋体" w:hAnsi="宋体"/>
          <w:szCs w:val="21"/>
          <w:vertAlign w:val="subscript"/>
        </w:rPr>
        <w:t>X</w:t>
      </w:r>
      <w:r>
        <w:rPr>
          <w:rFonts w:hint="eastAsia" w:ascii="宋体" w:hAnsi="宋体"/>
          <w:szCs w:val="21"/>
        </w:rPr>
        <w:t>：区域淋巴结无法评估</w:t>
      </w:r>
    </w:p>
    <w:p>
      <w:pPr>
        <w:pStyle w:val="12"/>
        <w:autoSpaceDE w:val="0"/>
        <w:autoSpaceDN w:val="0"/>
        <w:adjustRightInd w:val="0"/>
        <w:spacing w:line="400" w:lineRule="exact"/>
        <w:jc w:val="left"/>
        <w:rPr>
          <w:rFonts w:ascii="宋体" w:hAnsi="宋体"/>
          <w:szCs w:val="21"/>
        </w:rPr>
      </w:pPr>
      <w:r>
        <w:rPr>
          <w:rFonts w:hint="eastAsia" w:ascii="宋体" w:hAnsi="宋体"/>
          <w:szCs w:val="21"/>
        </w:rPr>
        <w:t>pN</w:t>
      </w:r>
      <w:r>
        <w:rPr>
          <w:rFonts w:ascii="宋体" w:hAnsi="宋体"/>
          <w:szCs w:val="21"/>
          <w:vertAlign w:val="subscript"/>
        </w:rPr>
        <w:t>0</w:t>
      </w:r>
      <w:r>
        <w:rPr>
          <w:rFonts w:hint="eastAsia" w:ascii="宋体" w:hAnsi="宋体"/>
          <w:szCs w:val="21"/>
        </w:rPr>
        <w:t>：无淋巴结转移证据</w:t>
      </w:r>
    </w:p>
    <w:p>
      <w:pPr>
        <w:pStyle w:val="12"/>
        <w:autoSpaceDE w:val="0"/>
        <w:autoSpaceDN w:val="0"/>
        <w:adjustRightInd w:val="0"/>
        <w:spacing w:line="400" w:lineRule="exact"/>
        <w:jc w:val="left"/>
        <w:rPr>
          <w:rFonts w:ascii="宋体" w:hAnsi="宋体"/>
          <w:szCs w:val="21"/>
        </w:rPr>
      </w:pPr>
      <w:r>
        <w:rPr>
          <w:rFonts w:hint="eastAsia" w:ascii="宋体" w:hAnsi="宋体"/>
          <w:szCs w:val="21"/>
        </w:rPr>
        <w:t>pN</w:t>
      </w:r>
      <w:r>
        <w:rPr>
          <w:rFonts w:ascii="宋体" w:hAnsi="宋体"/>
          <w:szCs w:val="21"/>
          <w:vertAlign w:val="subscript"/>
        </w:rPr>
        <w:t>1</w:t>
      </w:r>
      <w:r>
        <w:rPr>
          <w:rFonts w:hint="eastAsia" w:ascii="宋体" w:hAnsi="宋体"/>
          <w:szCs w:val="21"/>
        </w:rPr>
        <w:t>：区域淋巴结转移</w:t>
      </w:r>
    </w:p>
    <w:p>
      <w:pPr>
        <w:pStyle w:val="12"/>
        <w:autoSpaceDE w:val="0"/>
        <w:autoSpaceDN w:val="0"/>
        <w:adjustRightInd w:val="0"/>
        <w:spacing w:line="400" w:lineRule="exact"/>
        <w:jc w:val="left"/>
        <w:rPr>
          <w:rFonts w:ascii="宋体" w:hAnsi="宋体"/>
          <w:szCs w:val="21"/>
        </w:rPr>
      </w:pPr>
      <w:r>
        <w:rPr>
          <w:rFonts w:hint="eastAsia" w:ascii="宋体" w:hAnsi="宋体"/>
          <w:szCs w:val="21"/>
        </w:rPr>
        <w:t>pN</w:t>
      </w:r>
      <w:r>
        <w:rPr>
          <w:rFonts w:ascii="宋体" w:hAnsi="宋体"/>
          <w:szCs w:val="21"/>
          <w:vertAlign w:val="subscript"/>
        </w:rPr>
        <w:t>1a</w:t>
      </w:r>
      <w:r>
        <w:rPr>
          <w:rFonts w:hint="eastAsia" w:ascii="宋体" w:hAnsi="宋体"/>
          <w:szCs w:val="21"/>
        </w:rPr>
        <w:t>：转移至Ⅵ、Ⅶ区（包括气管旁、气管前、喉前/Delphian或上纵隔）淋巴结，可以为单侧或双侧。</w:t>
      </w:r>
    </w:p>
    <w:p>
      <w:pPr>
        <w:pStyle w:val="12"/>
        <w:autoSpaceDE w:val="0"/>
        <w:autoSpaceDN w:val="0"/>
        <w:adjustRightInd w:val="0"/>
        <w:spacing w:line="400" w:lineRule="exact"/>
        <w:jc w:val="left"/>
        <w:rPr>
          <w:rFonts w:ascii="宋体" w:hAnsi="宋体"/>
          <w:szCs w:val="21"/>
        </w:rPr>
      </w:pPr>
      <w:r>
        <w:rPr>
          <w:rFonts w:hint="eastAsia" w:ascii="宋体" w:hAnsi="宋体"/>
          <w:szCs w:val="21"/>
        </w:rPr>
        <w:t>pN</w:t>
      </w:r>
      <w:r>
        <w:rPr>
          <w:rFonts w:ascii="宋体" w:hAnsi="宋体"/>
          <w:szCs w:val="21"/>
          <w:vertAlign w:val="subscript"/>
        </w:rPr>
        <w:t>1b</w:t>
      </w:r>
      <w:r>
        <w:rPr>
          <w:rFonts w:hint="eastAsia" w:ascii="宋体" w:hAnsi="宋体"/>
          <w:szCs w:val="21"/>
        </w:rPr>
        <w:t>：单侧、双侧或对侧颈淋巴结转移（包括Ⅰ、Ⅱ、Ⅲ、Ⅳ或Ⅴ区）淋巴结或咽后淋巴结转移。</w:t>
      </w:r>
    </w:p>
    <w:p>
      <w:pPr>
        <w:pStyle w:val="12"/>
        <w:autoSpaceDE w:val="0"/>
        <w:autoSpaceDN w:val="0"/>
        <w:adjustRightInd w:val="0"/>
        <w:spacing w:line="400" w:lineRule="exact"/>
        <w:jc w:val="left"/>
        <w:rPr>
          <w:rFonts w:ascii="宋体" w:hAnsi="宋体"/>
          <w:szCs w:val="21"/>
        </w:rPr>
      </w:pPr>
      <w:r>
        <w:rPr>
          <w:rFonts w:hint="eastAsia" w:ascii="宋体" w:hAnsi="宋体"/>
          <w:szCs w:val="21"/>
        </w:rPr>
        <w:t>远处转移：适用于所有甲状腺癌</w:t>
      </w:r>
    </w:p>
    <w:p>
      <w:pPr>
        <w:pStyle w:val="12"/>
        <w:autoSpaceDE w:val="0"/>
        <w:autoSpaceDN w:val="0"/>
        <w:adjustRightInd w:val="0"/>
        <w:spacing w:line="400" w:lineRule="exact"/>
        <w:jc w:val="left"/>
        <w:rPr>
          <w:rFonts w:ascii="宋体" w:hAnsi="宋体"/>
          <w:szCs w:val="21"/>
        </w:rPr>
      </w:pPr>
      <w:r>
        <w:rPr>
          <w:rFonts w:hint="eastAsia" w:ascii="宋体" w:hAnsi="宋体"/>
          <w:szCs w:val="21"/>
        </w:rPr>
        <w:t>M</w:t>
      </w:r>
      <w:r>
        <w:rPr>
          <w:rFonts w:ascii="宋体" w:hAnsi="宋体"/>
          <w:szCs w:val="21"/>
          <w:vertAlign w:val="subscript"/>
        </w:rPr>
        <w:t>0</w:t>
      </w:r>
      <w:r>
        <w:rPr>
          <w:rFonts w:hint="eastAsia" w:ascii="宋体" w:hAnsi="宋体"/>
          <w:szCs w:val="21"/>
        </w:rPr>
        <w:t>：无远处转移</w:t>
      </w:r>
    </w:p>
    <w:p>
      <w:pPr>
        <w:spacing w:line="400" w:lineRule="exact"/>
        <w:ind w:firstLine="420"/>
        <w:rPr>
          <w:rFonts w:ascii="宋体" w:hAnsi="宋体" w:cs="宋体"/>
          <w:kern w:val="0"/>
          <w:szCs w:val="21"/>
        </w:rPr>
      </w:pPr>
      <w:r>
        <w:rPr>
          <w:rFonts w:hint="eastAsia" w:ascii="宋体" w:hAnsi="宋体"/>
          <w:szCs w:val="21"/>
        </w:rPr>
        <w:t>M</w:t>
      </w:r>
      <w:r>
        <w:rPr>
          <w:rFonts w:ascii="宋体" w:hAnsi="宋体"/>
          <w:szCs w:val="21"/>
          <w:vertAlign w:val="subscript"/>
        </w:rPr>
        <w:t>1</w:t>
      </w:r>
      <w:r>
        <w:rPr>
          <w:rFonts w:hint="eastAsia" w:ascii="宋体" w:hAnsi="宋体"/>
          <w:szCs w:val="21"/>
        </w:rPr>
        <w:t>：有远处转移</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3"/>
        <w:gridCol w:w="198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vAlign w:val="center"/>
          </w:tcPr>
          <w:p>
            <w:pPr>
              <w:spacing w:line="400" w:lineRule="exact"/>
              <w:rPr>
                <w:rFonts w:ascii="宋体" w:hAnsi="宋体" w:cs="宋体"/>
                <w:kern w:val="0"/>
                <w:szCs w:val="21"/>
              </w:rPr>
            </w:pPr>
            <w:r>
              <w:rPr>
                <w:rFonts w:hint="eastAsia" w:ascii="宋体" w:hAnsi="宋体" w:cs="宋体"/>
                <w:kern w:val="0"/>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vAlign w:val="center"/>
          </w:tcPr>
          <w:p>
            <w:pPr>
              <w:spacing w:line="400" w:lineRule="exact"/>
              <w:rPr>
                <w:rFonts w:ascii="宋体" w:hAnsi="宋体" w:cs="宋体"/>
                <w:kern w:val="0"/>
                <w:szCs w:val="21"/>
              </w:rPr>
            </w:pPr>
            <w:r>
              <w:rPr>
                <w:rFonts w:hint="eastAsia" w:ascii="宋体" w:hAnsi="宋体" w:cs="宋体"/>
                <w:kern w:val="0"/>
                <w:szCs w:val="21"/>
              </w:rPr>
              <w:t>年龄＜</w:t>
            </w:r>
            <w:r>
              <w:rPr>
                <w:rFonts w:ascii="宋体" w:hAnsi="宋体" w:cs="宋体"/>
                <w:kern w:val="0"/>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T</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N</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Ⅰ期</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Ⅱ期</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vAlign w:val="center"/>
          </w:tcPr>
          <w:p>
            <w:pPr>
              <w:spacing w:line="400" w:lineRule="exact"/>
              <w:rPr>
                <w:rFonts w:ascii="宋体" w:hAnsi="宋体" w:cs="宋体"/>
                <w:kern w:val="0"/>
                <w:szCs w:val="21"/>
              </w:rPr>
            </w:pPr>
            <w:r>
              <w:rPr>
                <w:rFonts w:hint="eastAsia" w:ascii="宋体" w:hAnsi="宋体" w:cs="宋体"/>
                <w:kern w:val="0"/>
                <w:szCs w:val="21"/>
              </w:rPr>
              <w:t>年龄≥</w:t>
            </w:r>
            <w:r>
              <w:rPr>
                <w:rFonts w:ascii="宋体" w:hAnsi="宋体" w:cs="宋体"/>
                <w:kern w:val="0"/>
                <w:szCs w:val="21"/>
              </w:rPr>
              <w:t>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vAlign w:val="center"/>
          </w:tcPr>
          <w:p>
            <w:pPr>
              <w:spacing w:line="400" w:lineRule="exact"/>
              <w:jc w:val="center"/>
              <w:rPr>
                <w:rFonts w:ascii="宋体" w:hAnsi="宋体" w:cs="宋体"/>
                <w:kern w:val="0"/>
                <w:szCs w:val="21"/>
              </w:rPr>
            </w:pPr>
            <w:r>
              <w:rPr>
                <w:rFonts w:hint="eastAsia" w:ascii="宋体" w:hAnsi="宋体" w:cs="宋体"/>
                <w:kern w:val="0"/>
                <w:szCs w:val="21"/>
              </w:rPr>
              <w:t>Ⅰ期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0/x</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vAlign w:val="center"/>
          </w:tcPr>
          <w:p>
            <w:pPr>
              <w:spacing w:line="400" w:lineRule="exact"/>
              <w:jc w:val="center"/>
              <w:rPr>
                <w:rFonts w:ascii="宋体" w:hAnsi="宋体" w:cs="宋体"/>
                <w:kern w:val="0"/>
                <w:szCs w:val="21"/>
              </w:rPr>
            </w:pP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2</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0/x</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vAlign w:val="center"/>
          </w:tcPr>
          <w:p>
            <w:pPr>
              <w:spacing w:line="400" w:lineRule="exact"/>
              <w:jc w:val="center"/>
              <w:rPr>
                <w:rFonts w:ascii="宋体" w:hAnsi="宋体" w:cs="宋体"/>
                <w:kern w:val="0"/>
                <w:szCs w:val="21"/>
              </w:rPr>
            </w:pPr>
            <w:r>
              <w:rPr>
                <w:rFonts w:hint="eastAsia" w:ascii="宋体" w:hAnsi="宋体" w:cs="宋体"/>
                <w:kern w:val="0"/>
                <w:szCs w:val="21"/>
              </w:rPr>
              <w:t>Ⅱ期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1～2</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vAlign w:val="center"/>
          </w:tcPr>
          <w:p>
            <w:pPr>
              <w:spacing w:line="400" w:lineRule="exact"/>
              <w:jc w:val="center"/>
              <w:rPr>
                <w:rFonts w:ascii="宋体" w:hAnsi="宋体" w:cs="宋体"/>
                <w:kern w:val="0"/>
                <w:szCs w:val="21"/>
              </w:rPr>
            </w:pP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3a～3b</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Ⅲ期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4a</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4b</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vAlign w:val="center"/>
          </w:tcPr>
          <w:p>
            <w:pPr>
              <w:spacing w:line="400" w:lineRule="exact"/>
              <w:rPr>
                <w:rFonts w:ascii="宋体" w:hAnsi="宋体" w:cs="宋体"/>
                <w:kern w:val="0"/>
                <w:szCs w:val="21"/>
              </w:rPr>
            </w:pPr>
            <w:r>
              <w:rPr>
                <w:rFonts w:hint="eastAsia" w:ascii="宋体" w:hAnsi="宋体" w:cs="宋体"/>
                <w:kern w:val="0"/>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Ⅰ期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0</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Ⅱ期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2～3</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0</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Ⅲ期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1～3</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1a</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4a</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vAlign w:val="center"/>
          </w:tcPr>
          <w:p>
            <w:pPr>
              <w:spacing w:line="400" w:lineRule="exact"/>
              <w:jc w:val="center"/>
              <w:rPr>
                <w:rFonts w:ascii="宋体" w:hAnsi="宋体" w:cs="宋体"/>
                <w:kern w:val="0"/>
                <w:szCs w:val="21"/>
              </w:rPr>
            </w:pP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1～3</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1b</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4b</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C期</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37" w:type="dxa"/>
            <w:gridSpan w:val="4"/>
            <w:vAlign w:val="center"/>
          </w:tcPr>
          <w:p>
            <w:pPr>
              <w:spacing w:line="400" w:lineRule="exact"/>
              <w:rPr>
                <w:rFonts w:ascii="宋体" w:hAnsi="宋体" w:cs="宋体"/>
                <w:kern w:val="0"/>
                <w:szCs w:val="21"/>
              </w:rPr>
            </w:pPr>
            <w:r>
              <w:rPr>
                <w:rFonts w:hint="eastAsia" w:ascii="宋体" w:hAnsi="宋体" w:cs="宋体"/>
                <w:kern w:val="0"/>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A期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1～3a</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0/x</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restart"/>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B期</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1～3a</w:t>
            </w: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1</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Merge w:val="continue"/>
            <w:vAlign w:val="center"/>
          </w:tcPr>
          <w:p>
            <w:pPr>
              <w:spacing w:line="400" w:lineRule="exact"/>
              <w:jc w:val="center"/>
              <w:rPr>
                <w:rFonts w:ascii="宋体" w:hAnsi="宋体" w:cs="宋体"/>
                <w:kern w:val="0"/>
                <w:szCs w:val="21"/>
              </w:rPr>
            </w:pPr>
          </w:p>
        </w:tc>
        <w:tc>
          <w:tcPr>
            <w:tcW w:w="1983" w:type="dxa"/>
            <w:vAlign w:val="center"/>
          </w:tcPr>
          <w:p>
            <w:pPr>
              <w:spacing w:line="400" w:lineRule="exact"/>
              <w:jc w:val="center"/>
              <w:rPr>
                <w:rFonts w:ascii="宋体" w:hAnsi="宋体" w:cs="宋体"/>
                <w:kern w:val="0"/>
                <w:szCs w:val="21"/>
              </w:rPr>
            </w:pPr>
            <w:r>
              <w:rPr>
                <w:rFonts w:ascii="宋体" w:hAnsi="宋体" w:cs="宋体"/>
                <w:kern w:val="0"/>
                <w:szCs w:val="21"/>
              </w:rPr>
              <w:t>3b～4</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84" w:type="dxa"/>
            <w:vAlign w:val="center"/>
          </w:tcPr>
          <w:p>
            <w:pPr>
              <w:spacing w:line="400" w:lineRule="exact"/>
              <w:jc w:val="center"/>
              <w:rPr>
                <w:rFonts w:ascii="宋体" w:hAnsi="宋体" w:cs="宋体"/>
                <w:kern w:val="0"/>
                <w:szCs w:val="21"/>
              </w:rPr>
            </w:pPr>
            <w:r>
              <w:rPr>
                <w:rFonts w:hint="eastAsia" w:ascii="宋体" w:hAnsi="宋体" w:cs="宋体"/>
                <w:kern w:val="0"/>
                <w:szCs w:val="21"/>
              </w:rPr>
              <w:t>Ⅳ</w:t>
            </w:r>
            <w:r>
              <w:rPr>
                <w:rFonts w:ascii="宋体" w:hAnsi="宋体" w:cs="宋体"/>
                <w:kern w:val="0"/>
                <w:szCs w:val="21"/>
              </w:rPr>
              <w:t>C期</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3" w:type="dxa"/>
            <w:vAlign w:val="center"/>
          </w:tcPr>
          <w:p>
            <w:pPr>
              <w:spacing w:line="400" w:lineRule="exact"/>
              <w:jc w:val="center"/>
              <w:rPr>
                <w:rFonts w:ascii="宋体" w:hAnsi="宋体" w:cs="宋体"/>
                <w:kern w:val="0"/>
                <w:szCs w:val="21"/>
              </w:rPr>
            </w:pPr>
            <w:r>
              <w:rPr>
                <w:rFonts w:hint="eastAsia" w:ascii="宋体" w:hAnsi="宋体" w:cs="宋体"/>
                <w:kern w:val="0"/>
                <w:szCs w:val="21"/>
              </w:rPr>
              <w:t>任何</w:t>
            </w:r>
          </w:p>
        </w:tc>
        <w:tc>
          <w:tcPr>
            <w:tcW w:w="1987" w:type="dxa"/>
            <w:vAlign w:val="center"/>
          </w:tcPr>
          <w:p>
            <w:pPr>
              <w:spacing w:line="400" w:lineRule="exact"/>
              <w:jc w:val="center"/>
              <w:rPr>
                <w:rFonts w:ascii="宋体" w:hAnsi="宋体" w:cs="宋体"/>
                <w:kern w:val="0"/>
                <w:szCs w:val="21"/>
              </w:rPr>
            </w:pPr>
            <w:r>
              <w:rPr>
                <w:rFonts w:ascii="宋体" w:hAnsi="宋体" w:cs="宋体"/>
                <w:kern w:val="0"/>
                <w:szCs w:val="21"/>
              </w:rPr>
              <w:t>1</w:t>
            </w:r>
          </w:p>
        </w:tc>
      </w:tr>
    </w:tbl>
    <w:p>
      <w:pPr>
        <w:spacing w:line="400" w:lineRule="exact"/>
        <w:ind w:firstLine="420"/>
        <w:rPr>
          <w:rFonts w:ascii="宋体" w:hAnsi="宋体" w:cs="宋体"/>
          <w:szCs w:val="21"/>
        </w:rPr>
      </w:pPr>
      <w:r>
        <w:rPr>
          <w:rFonts w:hint="eastAsia" w:ascii="宋体" w:hAnsi="宋体"/>
          <w:szCs w:val="21"/>
        </w:rPr>
        <w:t>注：以上表格中“年龄”指患者病理组织标本获取日期时的年龄。</w:t>
      </w:r>
    </w:p>
    <w:p>
      <w:pPr>
        <w:ind w:firstLine="630" w:firstLineChars="300"/>
      </w:pPr>
    </w:p>
    <w:p/>
    <w:sectPr>
      <w:headerReference r:id="rId3" w:type="default"/>
      <w:footerReference r:id="rId4" w:type="default"/>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firstLine="420"/>
      <w:jc w:val="left"/>
      <w:rPr>
        <w:rFonts w:ascii="宋体" w:hAnsi="宋体" w:cs="宋体"/>
        <w:kern w:val="0"/>
        <w:sz w:val="20"/>
        <w:szCs w:val="21"/>
        <w:lang w:val="zh-CN" w:bidi="zh-CN"/>
      </w:rPr>
    </w:pPr>
    <w:r>
      <w:rPr>
        <w:rFonts w:ascii="宋体" w:hAnsi="宋体" w:cs="宋体"/>
        <w:kern w:val="0"/>
        <w:szCs w:val="21"/>
      </w:rPr>
      <mc:AlternateContent>
        <mc:Choice Requires="wps">
          <w:drawing>
            <wp:anchor distT="0" distB="0" distL="114300" distR="114300" simplePos="0" relativeHeight="251659264" behindDoc="1" locked="0" layoutInCell="1" allowOverlap="1">
              <wp:simplePos x="0" y="0"/>
              <wp:positionH relativeFrom="page">
                <wp:posOffset>6574790</wp:posOffset>
              </wp:positionH>
              <wp:positionV relativeFrom="page">
                <wp:posOffset>9828530</wp:posOffset>
              </wp:positionV>
              <wp:extent cx="167005" cy="139700"/>
              <wp:effectExtent l="0" t="0" r="0" b="0"/>
              <wp:wrapNone/>
              <wp:docPr id="1" name="矩形 1"/>
              <wp:cNvGraphicFramePr/>
              <a:graphic xmlns:a="http://schemas.openxmlformats.org/drawingml/2006/main">
                <a:graphicData uri="http://schemas.microsoft.com/office/word/2010/wordprocessingShape">
                  <wps:wsp>
                    <wps:cNvSpPr/>
                    <wps:spPr>
                      <a:xfrm>
                        <a:off x="0" y="0"/>
                        <a:ext cx="167005" cy="139700"/>
                      </a:xfrm>
                      <a:prstGeom prst="rect">
                        <a:avLst/>
                      </a:prstGeom>
                      <a:noFill/>
                      <a:ln w="9525">
                        <a:noFill/>
                      </a:ln>
                      <a:effectLst/>
                    </wps:spPr>
                    <wps:txbx>
                      <w:txbxContent>
                        <w:p>
                          <w:pPr>
                            <w:spacing w:line="220" w:lineRule="exact"/>
                            <w:ind w:left="40" w:firstLine="420"/>
                            <w:rPr>
                              <w:sz w:val="18"/>
                            </w:rPr>
                          </w:pPr>
                          <w:r>
                            <w:fldChar w:fldCharType="begin"/>
                          </w:r>
                          <w:r>
                            <w:rPr>
                              <w:sz w:val="18"/>
                            </w:rPr>
                            <w:instrText xml:space="preserve"> PAGE </w:instrText>
                          </w:r>
                          <w:r>
                            <w:fldChar w:fldCharType="separate"/>
                          </w:r>
                          <w:r>
                            <w:rPr>
                              <w:sz w:val="18"/>
                            </w:rPr>
                            <w:t>19</w:t>
                          </w:r>
                          <w:r>
                            <w:fldChar w:fldCharType="end"/>
                          </w:r>
                        </w:p>
                      </w:txbxContent>
                    </wps:txbx>
                    <wps:bodyPr wrap="square" lIns="0" tIns="0" rIns="0" bIns="0" upright="1"/>
                  </wps:wsp>
                </a:graphicData>
              </a:graphic>
            </wp:anchor>
          </w:drawing>
        </mc:Choice>
        <mc:Fallback>
          <w:pict>
            <v:rect id="_x0000_s1026" o:spid="_x0000_s1026" o:spt="1" style="position:absolute;left:0pt;margin-left:517.7pt;margin-top:773.9pt;height:11pt;width:13.15pt;mso-position-horizontal-relative:page;mso-position-vertical-relative:page;z-index:-251657216;mso-width-relative:page;mso-height-relative:page;" filled="f" stroked="f" coordsize="21600,21600" o:gfxdata="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rvi33QAAAA8BAAAPAAAAAAAAAAEAIAAAACIAAABkcnMv&#10;ZG93bnJldi54bWxQSwECFAAUAAAACACHTuJAiAXVgcUBAACJAwAADgAAAAAAAAABACAAAAAsAQAA&#10;ZHJzL2Uyb0RvYy54bWxQSwUGAAAAAAYABgBZAQAAYwUAAAAA&#10;">
              <v:fill on="f" focussize="0,0"/>
              <v:stroke on="f"/>
              <v:imagedata o:title=""/>
              <o:lock v:ext="edit" aspectratio="f"/>
              <v:textbox inset="0mm,0mm,0mm,0mm">
                <w:txbxContent>
                  <w:p>
                    <w:pPr>
                      <w:spacing w:line="220" w:lineRule="exact"/>
                      <w:ind w:left="40" w:firstLine="420"/>
                      <w:rPr>
                        <w:sz w:val="18"/>
                      </w:rPr>
                    </w:pPr>
                    <w:r>
                      <w:fldChar w:fldCharType="begin"/>
                    </w:r>
                    <w:r>
                      <w:rPr>
                        <w:sz w:val="18"/>
                      </w:rPr>
                      <w:instrText xml:space="preserve"> PAGE </w:instrText>
                    </w:r>
                    <w:r>
                      <w:fldChar w:fldCharType="separate"/>
                    </w:r>
                    <w:r>
                      <w:rPr>
                        <w:sz w:val="18"/>
                      </w:rP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firstLine="420"/>
      <w:jc w:val="left"/>
      <w:rPr>
        <w:rFonts w:ascii="宋体" w:hAnsi="宋体" w:cs="宋体"/>
        <w:kern w:val="0"/>
        <w:sz w:val="20"/>
        <w:szCs w:val="21"/>
        <w:lang w:val="zh-CN" w:bidi="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E3803"/>
    <w:multiLevelType w:val="singleLevel"/>
    <w:tmpl w:val="AA2E3803"/>
    <w:lvl w:ilvl="0" w:tentative="0">
      <w:start w:val="1"/>
      <w:numFmt w:val="decimal"/>
      <w:suff w:val="space"/>
      <w:lvlText w:val="%1."/>
      <w:lvlJc w:val="left"/>
    </w:lvl>
  </w:abstractNum>
  <w:abstractNum w:abstractNumId="1">
    <w:nsid w:val="308B0F04"/>
    <w:multiLevelType w:val="multilevel"/>
    <w:tmpl w:val="308B0F0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0CB0D92"/>
    <w:multiLevelType w:val="multilevel"/>
    <w:tmpl w:val="30CB0D92"/>
    <w:lvl w:ilvl="0" w:tentative="0">
      <w:start w:val="1"/>
      <w:numFmt w:val="chineseCountingThousand"/>
      <w:pStyle w:val="4"/>
      <w:lvlText w:val="第%1条"/>
      <w:lvlJc w:val="left"/>
      <w:pPr>
        <w:ind w:left="5808" w:hanging="420"/>
      </w:pPr>
      <w:rPr>
        <w:rFonts w:hint="eastAsia"/>
        <w:b/>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3">
    <w:nsid w:val="40E14153"/>
    <w:multiLevelType w:val="multilevel"/>
    <w:tmpl w:val="40E14153"/>
    <w:lvl w:ilvl="0" w:tentative="0">
      <w:start w:val="1"/>
      <w:numFmt w:val="chineseCountingThousand"/>
      <w:pStyle w:val="6"/>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DA79BE"/>
    <w:multiLevelType w:val="multilevel"/>
    <w:tmpl w:val="45DA79BE"/>
    <w:lvl w:ilvl="0" w:tentative="0">
      <w:start w:val="1"/>
      <w:numFmt w:val="decimal"/>
      <w:pStyle w:val="7"/>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29196A"/>
    <w:multiLevelType w:val="singleLevel"/>
    <w:tmpl w:val="4F29196A"/>
    <w:lvl w:ilvl="0" w:tentative="0">
      <w:start w:val="1"/>
      <w:numFmt w:val="chineseCounting"/>
      <w:suff w:val="nothing"/>
      <w:lvlText w:val="（%1）"/>
      <w:lvlJc w:val="left"/>
      <w:pPr>
        <w:ind w:left="0" w:firstLine="420"/>
      </w:pPr>
      <w:rPr>
        <w:rFonts w:hint="eastAsia"/>
        <w:b/>
      </w:rPr>
    </w:lvl>
  </w:abstractNum>
  <w:abstractNum w:abstractNumId="6">
    <w:nsid w:val="58984D5C"/>
    <w:multiLevelType w:val="singleLevel"/>
    <w:tmpl w:val="58984D5C"/>
    <w:lvl w:ilvl="0" w:tentative="0">
      <w:start w:val="1"/>
      <w:numFmt w:val="chineseCounting"/>
      <w:suff w:val="nothing"/>
      <w:lvlText w:val="（%1）"/>
      <w:lvlJc w:val="left"/>
      <w:pPr>
        <w:ind w:left="0" w:firstLine="420"/>
      </w:pPr>
      <w:rPr>
        <w:rFonts w:hint="eastAsia"/>
      </w:rPr>
    </w:lvl>
  </w:abstractNum>
  <w:abstractNum w:abstractNumId="7">
    <w:nsid w:val="71341EAD"/>
    <w:multiLevelType w:val="multilevel"/>
    <w:tmpl w:val="71341EAD"/>
    <w:lvl w:ilvl="0" w:tentative="0">
      <w:start w:val="1"/>
      <w:numFmt w:val="chineseCountingThousand"/>
      <w:pStyle w:val="5"/>
      <w:suff w:val="nothing"/>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901675E"/>
    <w:multiLevelType w:val="multilevel"/>
    <w:tmpl w:val="7901675E"/>
    <w:lvl w:ilvl="0" w:tentative="0">
      <w:start w:val="1"/>
      <w:numFmt w:val="chineseCountingThousand"/>
      <w:pStyle w:val="3"/>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EC6D54"/>
    <w:multiLevelType w:val="multilevel"/>
    <w:tmpl w:val="7EEC6D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2"/>
  </w:num>
  <w:num w:numId="3">
    <w:abstractNumId w:val="7"/>
  </w:num>
  <w:num w:numId="4">
    <w:abstractNumId w:val="3"/>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6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numPr>
        <w:ilvl w:val="0"/>
        <w:numId w:val="1"/>
      </w:numPr>
      <w:spacing w:before="20" w:after="20"/>
      <w:ind w:firstLine="0"/>
      <w:jc w:val="center"/>
      <w:outlineLvl w:val="0"/>
    </w:pPr>
    <w:rPr>
      <w:b/>
      <w:bCs/>
      <w:kern w:val="44"/>
      <w:szCs w:val="44"/>
    </w:rPr>
  </w:style>
  <w:style w:type="paragraph" w:styleId="4">
    <w:name w:val="heading 2"/>
    <w:basedOn w:val="1"/>
    <w:next w:val="1"/>
    <w:qFormat/>
    <w:uiPriority w:val="9"/>
    <w:pPr>
      <w:numPr>
        <w:ilvl w:val="0"/>
        <w:numId w:val="2"/>
      </w:numPr>
      <w:ind w:firstLine="0"/>
      <w:jc w:val="left"/>
      <w:outlineLvl w:val="1"/>
    </w:pPr>
    <w:rPr>
      <w:rFonts w:ascii="宋体" w:hAnsi="宋体"/>
      <w:b/>
      <w:bCs/>
      <w:szCs w:val="21"/>
    </w:rPr>
  </w:style>
  <w:style w:type="paragraph" w:styleId="5">
    <w:name w:val="heading 3"/>
    <w:basedOn w:val="1"/>
    <w:next w:val="1"/>
    <w:qFormat/>
    <w:uiPriority w:val="9"/>
    <w:pPr>
      <w:numPr>
        <w:ilvl w:val="0"/>
        <w:numId w:val="3"/>
      </w:numPr>
      <w:jc w:val="left"/>
      <w:outlineLvl w:val="2"/>
    </w:pPr>
    <w:rPr>
      <w:b/>
      <w:bCs/>
      <w:szCs w:val="32"/>
    </w:rPr>
  </w:style>
  <w:style w:type="paragraph" w:styleId="6">
    <w:name w:val="heading 4"/>
    <w:basedOn w:val="1"/>
    <w:next w:val="1"/>
    <w:qFormat/>
    <w:uiPriority w:val="9"/>
    <w:pPr>
      <w:numPr>
        <w:ilvl w:val="0"/>
        <w:numId w:val="4"/>
      </w:numPr>
      <w:tabs>
        <w:tab w:val="left" w:pos="0"/>
        <w:tab w:val="left" w:pos="240"/>
        <w:tab w:val="left" w:pos="420"/>
        <w:tab w:val="left" w:pos="480"/>
        <w:tab w:val="left" w:pos="840"/>
      </w:tabs>
      <w:ind w:firstLine="0"/>
      <w:outlineLvl w:val="3"/>
    </w:pPr>
    <w:rPr>
      <w:rFonts w:ascii="Calibri Light" w:hAnsi="Calibri Light"/>
      <w:b/>
      <w:bCs/>
      <w:szCs w:val="28"/>
    </w:rPr>
  </w:style>
  <w:style w:type="paragraph" w:styleId="7">
    <w:name w:val="heading 5"/>
    <w:basedOn w:val="1"/>
    <w:next w:val="1"/>
    <w:qFormat/>
    <w:uiPriority w:val="9"/>
    <w:pPr>
      <w:numPr>
        <w:ilvl w:val="0"/>
        <w:numId w:val="5"/>
      </w:numPr>
      <w:ind w:firstLine="0"/>
      <w:outlineLvl w:val="4"/>
    </w:pPr>
    <w:rPr>
      <w:b/>
      <w:bCs/>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customStyle="1" w:styleId="10">
    <w:name w:val="列出段落1"/>
    <w:basedOn w:val="1"/>
    <w:qFormat/>
    <w:uiPriority w:val="99"/>
    <w:pPr>
      <w:ind w:firstLine="420" w:firstLineChars="200"/>
    </w:pPr>
  </w:style>
  <w:style w:type="paragraph" w:customStyle="1" w:styleId="11">
    <w:name w:val="List Paragraph2"/>
    <w:basedOn w:val="1"/>
    <w:qFormat/>
    <w:uiPriority w:val="99"/>
    <w:pPr>
      <w:ind w:firstLine="420"/>
    </w:pPr>
  </w:style>
  <w:style w:type="paragraph" w:customStyle="1" w:styleId="12">
    <w:name w:val="列表段落2"/>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zhongting_kzx</dc:creator>
  <cp:lastModifiedBy>zhongting_kzx</cp:lastModifiedBy>
  <dcterms:modified xsi:type="dcterms:W3CDTF">2022-12-16T11:46:25Z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18D790808E65437BA6D718A942E17753</vt:lpwstr>
  </property>
</Properties>
</file>