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rPr>
      </w:pPr>
      <w:r>
        <w:rPr>
          <w:rFonts w:hint="eastAsia" w:asciiTheme="minorEastAsia" w:hAnsiTheme="minorEastAsia"/>
          <w:b/>
          <w:bCs/>
        </w:rPr>
        <w:t>中信银行信用卡中心</w:t>
      </w:r>
    </w:p>
    <w:p>
      <w:pPr>
        <w:jc w:val="center"/>
        <w:rPr>
          <w:rFonts w:asciiTheme="minorEastAsia" w:hAnsiTheme="minorEastAsia"/>
          <w:b/>
          <w:bCs/>
        </w:rPr>
      </w:pPr>
      <w:r>
        <w:rPr>
          <w:rFonts w:hint="eastAsia" w:asciiTheme="minorEastAsia" w:hAnsiTheme="minorEastAsia"/>
          <w:b/>
          <w:bCs/>
        </w:rPr>
        <w:t>“盗无忧”优选增值服务产品细则</w:t>
      </w:r>
    </w:p>
    <w:p>
      <w:pPr>
        <w:jc w:val="left"/>
        <w:rPr>
          <w:rFonts w:asciiTheme="minorEastAsia" w:hAnsiTheme="minorEastAsia"/>
        </w:rPr>
      </w:pPr>
    </w:p>
    <w:p>
      <w:pPr>
        <w:ind w:firstLine="420" w:firstLineChars="200"/>
        <w:jc w:val="left"/>
        <w:rPr>
          <w:rFonts w:asciiTheme="minorEastAsia" w:hAnsiTheme="minorEastAsia"/>
        </w:rPr>
      </w:pPr>
      <w:r>
        <w:rPr>
          <w:rFonts w:hint="eastAsia" w:asciiTheme="minorEastAsia" w:hAnsiTheme="minorEastAsia"/>
        </w:rPr>
        <w:t>凡订购</w:t>
      </w:r>
      <w:bookmarkStart w:id="0" w:name="_Hlk122682273"/>
      <w:r>
        <w:rPr>
          <w:rFonts w:hint="eastAsia" w:ascii="宋体" w:hAnsi="宋体" w:eastAsia="宋体" w:cs="宋体"/>
        </w:rPr>
        <w:t>中信银行信用卡中心（以下简称“卡中心”）</w:t>
      </w:r>
      <w:bookmarkEnd w:id="0"/>
      <w:r>
        <w:rPr>
          <w:rFonts w:hint="eastAsia" w:asciiTheme="minorEastAsia" w:hAnsiTheme="minorEastAsia"/>
        </w:rPr>
        <w:t>“盗无忧”优选增值服务产品（以下简称“盗无忧”）的中信银行信用卡持卡人（仅限主卡持卡人购买，以下简称“持卡人”），在产品有效期内，可享受零起点短信提醒服务、免除卡片挂失手续费服务，附赠个人账户盗用保障服务和个人证件补办费用保障服务（最后一项服务仅限购买盗无忧经典版产品的持卡人享有）。</w:t>
      </w:r>
    </w:p>
    <w:p>
      <w:pPr>
        <w:ind w:firstLine="420" w:firstLineChars="200"/>
        <w:jc w:val="left"/>
      </w:pPr>
      <w:r>
        <w:rPr>
          <w:rFonts w:hint="eastAsia" w:ascii="Times New Roman" w:hAnsi="Times New Roman" w:eastAsia="宋体" w:cs="Times New Roman"/>
        </w:rPr>
        <w:t>请持卡人仔细阅读，若持卡人同意申请办理相关产品，即表示其已阅读并同意遵守本业务细则及相关收费标准，并且对相应的法律后果已全部知晓并充分理解：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rPr>
      </w:pPr>
      <w:r>
        <w:rPr>
          <w:rFonts w:hint="eastAsia" w:asciiTheme="minorEastAsia" w:hAnsiTheme="minorEastAsia"/>
        </w:rPr>
        <w:t>权益列表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222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04" w:type="dxa"/>
            <w:vAlign w:val="center"/>
          </w:tcPr>
          <w:p>
            <w:pPr>
              <w:jc w:val="center"/>
              <w:rPr>
                <w:rFonts w:asciiTheme="minorEastAsia" w:hAnsiTheme="minorEastAsia"/>
              </w:rPr>
            </w:pPr>
            <w:r>
              <w:rPr>
                <w:rFonts w:hint="eastAsia" w:asciiTheme="minorEastAsia" w:hAnsiTheme="minorEastAsia"/>
              </w:rPr>
              <w:t>产品名称</w:t>
            </w:r>
          </w:p>
        </w:tc>
        <w:tc>
          <w:tcPr>
            <w:tcW w:w="2220" w:type="dxa"/>
            <w:vAlign w:val="center"/>
          </w:tcPr>
          <w:p>
            <w:pPr>
              <w:jc w:val="center"/>
              <w:rPr>
                <w:rFonts w:asciiTheme="minorEastAsia" w:hAnsiTheme="minorEastAsia"/>
              </w:rPr>
            </w:pPr>
            <w:r>
              <w:rPr>
                <w:rFonts w:hint="eastAsia" w:asciiTheme="minorEastAsia" w:hAnsiTheme="minorEastAsia"/>
              </w:rPr>
              <w:t>收费标准</w:t>
            </w:r>
          </w:p>
        </w:tc>
        <w:tc>
          <w:tcPr>
            <w:tcW w:w="4184" w:type="dxa"/>
            <w:vAlign w:val="center"/>
          </w:tcPr>
          <w:p>
            <w:pPr>
              <w:jc w:val="center"/>
              <w:rPr>
                <w:rFonts w:asciiTheme="minorEastAsia" w:hAnsiTheme="minorEastAsia"/>
              </w:rPr>
            </w:pPr>
            <w:r>
              <w:rPr>
                <w:rFonts w:hint="eastAsia" w:asciiTheme="minorEastAsia" w:hAnsiTheme="minorEastAsia"/>
              </w:rPr>
              <w:t>产品权益内容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504" w:type="dxa"/>
            <w:vAlign w:val="center"/>
          </w:tcPr>
          <w:p>
            <w:pPr>
              <w:jc w:val="center"/>
              <w:rPr>
                <w:rFonts w:asciiTheme="minorEastAsia" w:hAnsiTheme="minorEastAsia"/>
              </w:rPr>
            </w:pPr>
            <w:r>
              <w:rPr>
                <w:rFonts w:hint="eastAsia" w:asciiTheme="minorEastAsia" w:hAnsiTheme="minorEastAsia"/>
              </w:rPr>
              <w:t>盗无忧普通版</w:t>
            </w:r>
          </w:p>
        </w:tc>
        <w:tc>
          <w:tcPr>
            <w:tcW w:w="2220" w:type="dxa"/>
            <w:vAlign w:val="center"/>
          </w:tcPr>
          <w:p>
            <w:pPr>
              <w:jc w:val="center"/>
              <w:rPr>
                <w:rFonts w:asciiTheme="minorEastAsia" w:hAnsiTheme="minorEastAsia"/>
              </w:rPr>
            </w:pPr>
            <w:r>
              <w:rPr>
                <w:rFonts w:asciiTheme="minorEastAsia" w:hAnsiTheme="minorEastAsia"/>
              </w:rPr>
              <w:t>99</w:t>
            </w:r>
            <w:r>
              <w:rPr>
                <w:rFonts w:hint="eastAsia" w:asciiTheme="minorEastAsia" w:hAnsiTheme="minorEastAsia"/>
              </w:rPr>
              <w:t>元/年</w:t>
            </w:r>
          </w:p>
        </w:tc>
        <w:tc>
          <w:tcPr>
            <w:tcW w:w="4184"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.免除卡片挂失手续费服务2次/年；</w:t>
            </w:r>
          </w:p>
          <w:p>
            <w:pPr>
              <w:jc w:val="left"/>
              <w:rPr>
                <w:rFonts w:asciiTheme="minorEastAsia" w:hAnsiTheme="minorEastAsia"/>
              </w:rPr>
            </w:pPr>
            <w:r>
              <w:rPr>
                <w:rFonts w:asciiTheme="minorEastAsia" w:hAnsiTheme="minorEastAsia"/>
              </w:rPr>
              <w:t>3</w:t>
            </w:r>
            <w:r>
              <w:rPr>
                <w:rFonts w:hint="eastAsia" w:asciiTheme="minorEastAsia" w:hAnsiTheme="minorEastAsia"/>
              </w:rPr>
              <w:t>.个人账户盗用保障服务(附赠保险权益，最高保额</w:t>
            </w:r>
            <w:r>
              <w:rPr>
                <w:rFonts w:asciiTheme="minorEastAsia" w:hAnsiTheme="minorEastAsia"/>
              </w:rPr>
              <w:t>10</w:t>
            </w:r>
            <w:r>
              <w:rPr>
                <w:rFonts w:hint="eastAsia" w:asciiTheme="minorEastAsia" w:hAnsiTheme="minorEastAsia"/>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504" w:type="dxa"/>
            <w:vAlign w:val="center"/>
          </w:tcPr>
          <w:p>
            <w:pPr>
              <w:jc w:val="center"/>
              <w:rPr>
                <w:rFonts w:asciiTheme="minorEastAsia" w:hAnsiTheme="minorEastAsia"/>
              </w:rPr>
            </w:pPr>
            <w:r>
              <w:rPr>
                <w:rFonts w:hint="eastAsia" w:asciiTheme="minorEastAsia" w:hAnsiTheme="minorEastAsia"/>
              </w:rPr>
              <w:t>盗无忧经典版</w:t>
            </w:r>
          </w:p>
        </w:tc>
        <w:tc>
          <w:tcPr>
            <w:tcW w:w="2220" w:type="dxa"/>
            <w:vAlign w:val="center"/>
          </w:tcPr>
          <w:p>
            <w:pPr>
              <w:jc w:val="center"/>
              <w:rPr>
                <w:rFonts w:asciiTheme="minorEastAsia" w:hAnsiTheme="minorEastAsia"/>
              </w:rPr>
            </w:pPr>
            <w:r>
              <w:rPr>
                <w:rFonts w:hint="eastAsia" w:asciiTheme="minorEastAsia" w:hAnsiTheme="minorEastAsia"/>
              </w:rPr>
              <w:t>1</w:t>
            </w:r>
            <w:r>
              <w:rPr>
                <w:rFonts w:asciiTheme="minorEastAsia" w:hAnsiTheme="minorEastAsia"/>
              </w:rPr>
              <w:t>20</w:t>
            </w:r>
            <w:r>
              <w:rPr>
                <w:rFonts w:hint="eastAsia" w:asciiTheme="minorEastAsia" w:hAnsiTheme="minorEastAsia"/>
              </w:rPr>
              <w:t>元/年</w:t>
            </w:r>
          </w:p>
        </w:tc>
        <w:tc>
          <w:tcPr>
            <w:tcW w:w="4184"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.免除卡片挂失手续费服务2次/年；</w:t>
            </w:r>
          </w:p>
          <w:p>
            <w:pPr>
              <w:jc w:val="left"/>
              <w:rPr>
                <w:rFonts w:asciiTheme="minorEastAsia" w:hAnsiTheme="minorEastAsia"/>
              </w:rPr>
            </w:pPr>
            <w:r>
              <w:rPr>
                <w:rFonts w:asciiTheme="minorEastAsia" w:hAnsiTheme="minorEastAsia"/>
              </w:rPr>
              <w:t>3</w:t>
            </w:r>
            <w:r>
              <w:rPr>
                <w:rFonts w:hint="eastAsia" w:asciiTheme="minorEastAsia" w:hAnsiTheme="minorEastAsia"/>
              </w:rPr>
              <w:t>.个人账户盗用保障服务(附赠保险权益，最高保额5</w:t>
            </w:r>
            <w:r>
              <w:rPr>
                <w:rFonts w:asciiTheme="minorEastAsia" w:hAnsiTheme="minorEastAsia"/>
              </w:rPr>
              <w:t>0</w:t>
            </w:r>
            <w:r>
              <w:rPr>
                <w:rFonts w:hint="eastAsia" w:asciiTheme="minorEastAsia" w:hAnsiTheme="minorEastAsia"/>
              </w:rPr>
              <w:t>万元)；</w:t>
            </w:r>
          </w:p>
          <w:p>
            <w:pPr>
              <w:jc w:val="left"/>
              <w:rPr>
                <w:rFonts w:asciiTheme="minorEastAsia" w:hAnsiTheme="minorEastAsia"/>
              </w:rPr>
            </w:pPr>
            <w:r>
              <w:rPr>
                <w:rFonts w:asciiTheme="minorEastAsia" w:hAnsiTheme="minorEastAsia"/>
              </w:rPr>
              <w:t>4.</w:t>
            </w:r>
            <w:r>
              <w:rPr>
                <w:rFonts w:hint="eastAsia" w:asciiTheme="minorEastAsia" w:hAnsiTheme="minorEastAsia"/>
              </w:rPr>
              <w:t>个人证件补办费用保障服务(附赠保险权益，最高保额</w:t>
            </w:r>
            <w:r>
              <w:rPr>
                <w:rFonts w:asciiTheme="minorEastAsia" w:hAnsiTheme="minorEastAsia"/>
              </w:rPr>
              <w:t>1000</w:t>
            </w:r>
            <w:r>
              <w:rPr>
                <w:rFonts w:hint="eastAsia" w:asciiTheme="minorEastAsia" w:hAnsiTheme="minorEastAsia"/>
              </w:rPr>
              <w:t xml:space="preserve">元) </w:t>
            </w:r>
          </w:p>
        </w:tc>
      </w:tr>
    </w:tbl>
    <w:p>
      <w:pPr>
        <w:numPr>
          <w:ilvl w:val="0"/>
          <w:numId w:val="2"/>
        </w:numPr>
        <w:jc w:val="left"/>
        <w:rPr>
          <w:rFonts w:asciiTheme="minorEastAsia" w:hAnsiTheme="minorEastAsia"/>
        </w:rPr>
      </w:pPr>
      <w:r>
        <w:rPr>
          <w:rFonts w:hint="eastAsia" w:asciiTheme="minorEastAsia" w:hAnsiTheme="minorEastAsia"/>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rPr>
      </w:pPr>
      <w:r>
        <w:rPr>
          <w:rFonts w:hint="eastAsia" w:asciiTheme="minorEastAsia" w:hAnsiTheme="minorEastAsia"/>
          <w:b/>
          <w:bCs/>
        </w:rPr>
        <w:t>2.免除卡片挂失手续费服务内容</w:t>
      </w:r>
    </w:p>
    <w:p>
      <w:pPr>
        <w:ind w:firstLine="420" w:firstLineChars="200"/>
        <w:jc w:val="left"/>
        <w:rPr>
          <w:rFonts w:asciiTheme="minorEastAsia" w:hAnsiTheme="minorEastAsia"/>
        </w:rPr>
      </w:pPr>
      <w:r>
        <w:rPr>
          <w:rFonts w:hint="eastAsia" w:ascii="宋体" w:hAnsi="宋体" w:eastAsia="宋体" w:cs="Times New Roman"/>
        </w:rPr>
        <w:t>卡片</w:t>
      </w:r>
      <w:r>
        <w:rPr>
          <w:rFonts w:hint="eastAsia" w:asciiTheme="minorEastAsia" w:hAnsiTheme="minorEastAsia"/>
        </w:rPr>
        <w:t>挂失手续费免除服务仅限于中信银行信用卡个人卡主卡持卡人，并在服务有效期内可享受每年免除</w:t>
      </w:r>
      <w:r>
        <w:rPr>
          <w:rFonts w:asciiTheme="minorEastAsia" w:hAnsiTheme="minorEastAsia"/>
        </w:rPr>
        <w:t>2</w:t>
      </w:r>
      <w:r>
        <w:rPr>
          <w:rFonts w:hint="eastAsia" w:asciiTheme="minorEastAsia" w:hAnsiTheme="minorEastAsia"/>
        </w:rPr>
        <w:t>次，超出次数正常收取4</w:t>
      </w:r>
      <w:r>
        <w:rPr>
          <w:rFonts w:asciiTheme="minorEastAsia" w:hAnsiTheme="minorEastAsia"/>
        </w:rPr>
        <w:t>0</w:t>
      </w:r>
      <w:r>
        <w:rPr>
          <w:rFonts w:hint="eastAsia" w:asciiTheme="minorEastAsia" w:hAnsiTheme="minorEastAsia"/>
        </w:rPr>
        <w:t xml:space="preserve">元/卡挂失手续费。 </w:t>
      </w:r>
    </w:p>
    <w:p>
      <w:pPr>
        <w:numPr>
          <w:ilvl w:val="0"/>
          <w:numId w:val="3"/>
        </w:numPr>
        <w:tabs>
          <w:tab w:val="left" w:pos="640"/>
        </w:tabs>
        <w:jc w:val="left"/>
        <w:rPr>
          <w:rFonts w:asciiTheme="minorEastAsia" w:hAnsiTheme="minorEastAsia"/>
          <w:b/>
          <w:bCs/>
        </w:rPr>
      </w:pPr>
      <w:r>
        <w:rPr>
          <w:rFonts w:hint="eastAsia" w:asciiTheme="minorEastAsia" w:hAnsiTheme="minorEastAsia"/>
          <w:b/>
          <w:bCs/>
        </w:rPr>
        <w:t>个人账户盗用保障服务内容(附赠保险权益)</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盗无忧”增值服务产品且保险权益已生效的持卡人。本保险服务承保公司为华安财产保险股份有限公司</w:t>
      </w:r>
      <w:r>
        <w:rPr>
          <w:rFonts w:hint="eastAsia" w:asciiTheme="minorEastAsia" w:hAnsiTheme="minorEastAsia"/>
          <w:b/>
          <w:bCs/>
          <w:lang w:val="en-US" w:eastAsia="zh-CN"/>
        </w:rPr>
        <w:t>（截止2023年2月14日的新增及续费订单）或众安在线财产保险股份有限公司（自2023年2月15日起的新增及续费订单）</w:t>
      </w:r>
      <w:r>
        <w:rPr>
          <w:rFonts w:hint="eastAsia" w:asciiTheme="minorEastAsia" w:hAnsiTheme="minorEastAsia"/>
          <w:b/>
          <w:bCs/>
        </w:rPr>
        <w:t>。该保险为团体保险，持卡人可致电华安财产保险股份有限公司客服热线95556</w:t>
      </w:r>
      <w:r>
        <w:rPr>
          <w:rFonts w:hint="eastAsia" w:asciiTheme="minorEastAsia" w:hAnsiTheme="minorEastAsia"/>
          <w:b/>
          <w:bCs/>
          <w:lang w:val="en-US" w:eastAsia="zh-CN"/>
        </w:rPr>
        <w:t>或众安在线财产保险股份有限公司1010-9955</w:t>
      </w:r>
      <w:r>
        <w:rPr>
          <w:rFonts w:hint="eastAsia" w:asciiTheme="minorEastAsia" w:hAnsiTheme="minorEastAsia"/>
          <w:b/>
          <w:bCs/>
        </w:rPr>
        <w:t>查询或申请保险凭证。</w:t>
      </w:r>
    </w:p>
    <w:p>
      <w:pPr>
        <w:numPr>
          <w:ilvl w:val="0"/>
          <w:numId w:val="4"/>
        </w:numPr>
        <w:tabs>
          <w:tab w:val="left" w:pos="640"/>
        </w:tabs>
        <w:ind w:left="420"/>
        <w:jc w:val="left"/>
        <w:rPr>
          <w:rFonts w:asciiTheme="minorEastAsia" w:hAnsiTheme="minorEastAsia"/>
        </w:rPr>
      </w:pPr>
      <w:r>
        <w:rPr>
          <w:rFonts w:hint="eastAsia" w:asciiTheme="minorEastAsia" w:hAnsiTheme="minorEastAsia"/>
        </w:rPr>
        <w:t>保障金额</w:t>
      </w:r>
    </w:p>
    <w:p>
      <w:pPr>
        <w:ind w:firstLine="420" w:firstLineChars="200"/>
        <w:rPr>
          <w:rFonts w:asciiTheme="minorEastAsia" w:hAnsiTheme="minorEastAsia"/>
        </w:rPr>
      </w:pPr>
      <w:r>
        <w:rPr>
          <w:rFonts w:hint="eastAsia" w:asciiTheme="minorEastAsia" w:hAnsiTheme="minorEastAsia"/>
        </w:rPr>
        <w:t>每一信用卡持卡人账户保险期间的赔偿限额如下：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18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restart"/>
            <w:vAlign w:val="center"/>
          </w:tcPr>
          <w:p>
            <w:pPr>
              <w:jc w:val="center"/>
              <w:rPr>
                <w:rFonts w:asciiTheme="minorEastAsia" w:hAnsiTheme="minorEastAsia"/>
              </w:rPr>
            </w:pPr>
            <w:r>
              <w:rPr>
                <w:rFonts w:hint="eastAsia" w:asciiTheme="minorEastAsia" w:hAnsiTheme="minorEastAsia"/>
              </w:rPr>
              <w:t>盗无忧</w:t>
            </w:r>
          </w:p>
        </w:tc>
        <w:tc>
          <w:tcPr>
            <w:tcW w:w="2187" w:type="dxa"/>
            <w:vAlign w:val="center"/>
          </w:tcPr>
          <w:p>
            <w:pPr>
              <w:jc w:val="center"/>
              <w:rPr>
                <w:rFonts w:asciiTheme="minorEastAsia" w:hAnsiTheme="minorEastAsia"/>
              </w:rPr>
            </w:pPr>
            <w:r>
              <w:rPr>
                <w:rFonts w:hint="eastAsia" w:asciiTheme="minorEastAsia" w:hAnsiTheme="minorEastAsia"/>
              </w:rPr>
              <w:t>普通版</w:t>
            </w:r>
          </w:p>
        </w:tc>
        <w:tc>
          <w:tcPr>
            <w:tcW w:w="2841" w:type="dxa"/>
            <w:vAlign w:val="center"/>
          </w:tcPr>
          <w:p>
            <w:pPr>
              <w:jc w:val="center"/>
              <w:rPr>
                <w:rFonts w:asciiTheme="minorEastAsia" w:hAnsiTheme="minorEastAsia"/>
              </w:rPr>
            </w:pPr>
            <w:r>
              <w:rPr>
                <w:rFonts w:asciiTheme="minorEastAsia" w:hAnsiTheme="minorEastAsia"/>
              </w:rPr>
              <w:t>10</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Merge w:val="continue"/>
            <w:vAlign w:val="center"/>
          </w:tcPr>
          <w:p>
            <w:pPr>
              <w:jc w:val="center"/>
              <w:rPr>
                <w:rFonts w:asciiTheme="minorEastAsia" w:hAnsiTheme="minorEastAsia"/>
              </w:rPr>
            </w:pPr>
          </w:p>
        </w:tc>
        <w:tc>
          <w:tcPr>
            <w:tcW w:w="2187" w:type="dxa"/>
            <w:vAlign w:val="center"/>
          </w:tcPr>
          <w:p>
            <w:pPr>
              <w:jc w:val="center"/>
              <w:rPr>
                <w:rFonts w:asciiTheme="minorEastAsia" w:hAnsiTheme="minorEastAsia"/>
              </w:rPr>
            </w:pPr>
            <w:r>
              <w:rPr>
                <w:rFonts w:hint="eastAsia" w:asciiTheme="minorEastAsia" w:hAnsiTheme="minorEastAsia"/>
              </w:rPr>
              <w:t>经典版</w:t>
            </w:r>
          </w:p>
        </w:tc>
        <w:tc>
          <w:tcPr>
            <w:tcW w:w="2841" w:type="dxa"/>
            <w:vAlign w:val="center"/>
          </w:tcPr>
          <w:p>
            <w:pPr>
              <w:jc w:val="center"/>
              <w:rPr>
                <w:rFonts w:asciiTheme="minorEastAsia" w:hAnsiTheme="minorEastAsia"/>
              </w:rPr>
            </w:pPr>
            <w:r>
              <w:rPr>
                <w:rFonts w:hint="eastAsia" w:asciiTheme="minorEastAsia" w:hAnsiTheme="minorEastAsia"/>
              </w:rPr>
              <w:t>5</w:t>
            </w:r>
            <w:r>
              <w:rPr>
                <w:rFonts w:asciiTheme="minorEastAsia" w:hAnsiTheme="minorEastAsia"/>
              </w:rPr>
              <w:t>0</w:t>
            </w:r>
            <w:r>
              <w:rPr>
                <w:rFonts w:hint="eastAsia" w:asciiTheme="minorEastAsia" w:hAnsiTheme="minorEastAsia"/>
              </w:rPr>
              <w:t>万元保额（人民币）</w:t>
            </w:r>
          </w:p>
        </w:tc>
      </w:tr>
    </w:tbl>
    <w:p>
      <w:pPr>
        <w:numPr>
          <w:ilvl w:val="0"/>
          <w:numId w:val="4"/>
        </w:numPr>
        <w:tabs>
          <w:tab w:val="left" w:pos="640"/>
        </w:tabs>
        <w:ind w:left="420"/>
        <w:jc w:val="left"/>
        <w:rPr>
          <w:rFonts w:asciiTheme="minorEastAsia" w:hAnsiTheme="minorEastAsia"/>
        </w:rPr>
      </w:pPr>
      <w:r>
        <w:rPr>
          <w:rFonts w:hint="eastAsia" w:asciiTheme="minorEastAsia" w:hAnsiTheme="minorEastAsia"/>
        </w:rPr>
        <w:t>保障责任</w:t>
      </w:r>
    </w:p>
    <w:p>
      <w:pPr>
        <w:tabs>
          <w:tab w:val="left" w:pos="640"/>
        </w:tabs>
        <w:ind w:firstLine="420" w:firstLineChars="200"/>
        <w:jc w:val="left"/>
        <w:rPr>
          <w:rFonts w:asciiTheme="minorEastAsia" w:hAnsiTheme="minorEastAsia"/>
        </w:rPr>
      </w:pPr>
      <w:r>
        <w:rPr>
          <w:rFonts w:hint="eastAsia" w:asciiTheme="minorEastAsia" w:hAnsiTheme="minorEastAsia"/>
        </w:rPr>
        <w:t>购买了“盗无忧”优选增值服务产品的持卡人，在保险期间内，本人个人账户因下列情形导致损失的，且在正式挂失或冻结个人账户前 72 小时内的资金损失，按照本产品的约定负责赔偿：</w:t>
      </w:r>
    </w:p>
    <w:p>
      <w:pPr>
        <w:pStyle w:val="19"/>
        <w:numPr>
          <w:ilvl w:val="0"/>
          <w:numId w:val="5"/>
        </w:numPr>
        <w:tabs>
          <w:tab w:val="left" w:pos="640"/>
        </w:tabs>
        <w:ind w:firstLineChars="0"/>
        <w:jc w:val="left"/>
        <w:rPr>
          <w:rFonts w:asciiTheme="minorEastAsia" w:hAnsiTheme="minorEastAsia"/>
        </w:rPr>
      </w:pPr>
      <w:r>
        <w:rPr>
          <w:rFonts w:hint="eastAsia" w:asciiTheme="minorEastAsia" w:hAnsiTheme="minorEastAsia"/>
        </w:rPr>
        <w:t>被他人盗刷、盗用、复制而导致的资金损失；</w:t>
      </w:r>
    </w:p>
    <w:p>
      <w:pPr>
        <w:pStyle w:val="19"/>
        <w:numPr>
          <w:ilvl w:val="0"/>
          <w:numId w:val="5"/>
        </w:numPr>
        <w:tabs>
          <w:tab w:val="left" w:pos="640"/>
        </w:tabs>
        <w:ind w:firstLineChars="0"/>
        <w:jc w:val="left"/>
        <w:rPr>
          <w:rFonts w:asciiTheme="minorEastAsia" w:hAnsiTheme="minorEastAsia"/>
        </w:rPr>
      </w:pPr>
      <w:r>
        <w:rPr>
          <w:rFonts w:hint="eastAsia" w:asciiTheme="minorEastAsia" w:hAnsiTheme="minorEastAsia"/>
        </w:rPr>
        <w:t>被他人在银行柜面及ATM机器上盗取或转账导致的资金损失；</w:t>
      </w:r>
    </w:p>
    <w:p>
      <w:pPr>
        <w:pStyle w:val="19"/>
        <w:numPr>
          <w:ilvl w:val="0"/>
          <w:numId w:val="5"/>
        </w:numPr>
        <w:tabs>
          <w:tab w:val="left" w:pos="640"/>
        </w:tabs>
        <w:ind w:firstLineChars="0"/>
        <w:jc w:val="left"/>
        <w:rPr>
          <w:rFonts w:asciiTheme="minorEastAsia" w:hAnsiTheme="minorEastAsia"/>
        </w:rPr>
      </w:pPr>
      <w:r>
        <w:rPr>
          <w:rFonts w:hint="eastAsia" w:asciiTheme="minorEastAsia" w:hAnsiTheme="minorEastAsia"/>
        </w:rPr>
        <w:t>在被歹徒胁迫的状态下，被保险人将个人账户交给他人使用，或将个人账户的账号及密码透露给他人导致的资金损失；</w:t>
      </w:r>
    </w:p>
    <w:p>
      <w:pPr>
        <w:pStyle w:val="19"/>
        <w:numPr>
          <w:ilvl w:val="0"/>
          <w:numId w:val="5"/>
        </w:numPr>
        <w:tabs>
          <w:tab w:val="left" w:pos="640"/>
        </w:tabs>
        <w:ind w:firstLineChars="0"/>
        <w:jc w:val="left"/>
        <w:rPr>
          <w:rFonts w:asciiTheme="minorEastAsia" w:hAnsiTheme="minorEastAsia"/>
        </w:rPr>
      </w:pPr>
      <w:r>
        <w:rPr>
          <w:rFonts w:hint="eastAsia" w:asciiTheme="minorEastAsia" w:hAnsiTheme="minorEastAsia"/>
        </w:rPr>
        <w:t>在被歹徒胁迫的状态下，被保险人信用卡主卡所关联的附属卡持卡人将附属卡交给他人使用，或透露该附属卡账号及密码给他人导致的资金损失。</w:t>
      </w:r>
    </w:p>
    <w:p>
      <w:pPr>
        <w:tabs>
          <w:tab w:val="left" w:pos="640"/>
        </w:tabs>
        <w:ind w:firstLine="420" w:firstLineChars="200"/>
        <w:jc w:val="left"/>
        <w:rPr>
          <w:rFonts w:asciiTheme="minorEastAsia" w:hAnsiTheme="minorEastAsia"/>
        </w:rPr>
      </w:pPr>
      <w:r>
        <w:rPr>
          <w:rFonts w:hint="eastAsia" w:asciiTheme="minorEastAsia" w:hAnsiTheme="minorEastAsia"/>
        </w:rPr>
        <w:t>个人账户资金盗用保障”中所指的“个人账户”包括：</w:t>
      </w:r>
    </w:p>
    <w:p>
      <w:pPr>
        <w:pStyle w:val="19"/>
        <w:numPr>
          <w:ilvl w:val="1"/>
          <w:numId w:val="6"/>
        </w:numPr>
        <w:tabs>
          <w:tab w:val="left" w:pos="640"/>
        </w:tabs>
        <w:ind w:firstLineChars="0"/>
        <w:jc w:val="left"/>
        <w:rPr>
          <w:rFonts w:asciiTheme="minorEastAsia" w:hAnsiTheme="minorEastAsia"/>
        </w:rPr>
      </w:pPr>
      <w:r>
        <w:rPr>
          <w:rFonts w:hint="eastAsia" w:asciiTheme="minorEastAsia" w:hAnsiTheme="minorEastAsia"/>
        </w:rPr>
        <w:t>被保险人名下的存折；</w:t>
      </w:r>
    </w:p>
    <w:p>
      <w:pPr>
        <w:pStyle w:val="19"/>
        <w:numPr>
          <w:ilvl w:val="1"/>
          <w:numId w:val="6"/>
        </w:numPr>
        <w:tabs>
          <w:tab w:val="left" w:pos="640"/>
        </w:tabs>
        <w:ind w:firstLineChars="0"/>
        <w:jc w:val="left"/>
        <w:rPr>
          <w:rFonts w:asciiTheme="minorEastAsia" w:hAnsiTheme="minorEastAsia"/>
        </w:rPr>
      </w:pPr>
      <w:r>
        <w:rPr>
          <w:rFonts w:hint="eastAsia" w:asciiTheme="minorEastAsia" w:hAnsiTheme="minorEastAsia"/>
        </w:rPr>
        <w:t>被保险人名下的银行卡，包括：</w:t>
      </w:r>
    </w:p>
    <w:p>
      <w:pPr>
        <w:pStyle w:val="19"/>
        <w:numPr>
          <w:ilvl w:val="0"/>
          <w:numId w:val="7"/>
        </w:numPr>
        <w:tabs>
          <w:tab w:val="left" w:pos="640"/>
        </w:tabs>
        <w:ind w:firstLineChars="0"/>
        <w:jc w:val="left"/>
        <w:rPr>
          <w:rFonts w:asciiTheme="minorEastAsia" w:hAnsiTheme="minorEastAsia"/>
        </w:rPr>
      </w:pPr>
      <w:r>
        <w:rPr>
          <w:rFonts w:hint="eastAsia" w:asciiTheme="minorEastAsia" w:hAnsiTheme="minorEastAsia"/>
        </w:rPr>
        <w:t>被保险人名下的借记卡；</w:t>
      </w:r>
    </w:p>
    <w:p>
      <w:pPr>
        <w:pStyle w:val="19"/>
        <w:numPr>
          <w:ilvl w:val="0"/>
          <w:numId w:val="7"/>
        </w:numPr>
        <w:tabs>
          <w:tab w:val="left" w:pos="640"/>
        </w:tabs>
        <w:ind w:firstLineChars="0"/>
        <w:jc w:val="left"/>
        <w:rPr>
          <w:rFonts w:asciiTheme="minorEastAsia" w:hAnsiTheme="minorEastAsia"/>
        </w:rPr>
      </w:pPr>
      <w:r>
        <w:rPr>
          <w:rFonts w:hint="eastAsia" w:asciiTheme="minorEastAsia" w:hAnsiTheme="minorEastAsia"/>
        </w:rPr>
        <w:t>被保险人名下的信用卡主卡及与其关联的附属卡。</w:t>
      </w:r>
    </w:p>
    <w:p>
      <w:pPr>
        <w:pStyle w:val="19"/>
        <w:numPr>
          <w:ilvl w:val="1"/>
          <w:numId w:val="6"/>
        </w:numPr>
        <w:tabs>
          <w:tab w:val="left" w:pos="640"/>
        </w:tabs>
        <w:ind w:firstLineChars="0"/>
        <w:jc w:val="left"/>
        <w:rPr>
          <w:rFonts w:asciiTheme="minorEastAsia" w:hAnsiTheme="minorEastAsia"/>
        </w:rPr>
      </w:pPr>
      <w:r>
        <w:rPr>
          <w:rFonts w:hint="eastAsia" w:asciiTheme="minorEastAsia" w:hAnsiTheme="minorEastAsia"/>
        </w:rPr>
        <w:t>被保险人名下的网银账户；</w:t>
      </w:r>
    </w:p>
    <w:p>
      <w:pPr>
        <w:pStyle w:val="19"/>
        <w:numPr>
          <w:ilvl w:val="1"/>
          <w:numId w:val="6"/>
        </w:numPr>
        <w:tabs>
          <w:tab w:val="left" w:pos="640"/>
        </w:tabs>
        <w:ind w:firstLineChars="0"/>
        <w:jc w:val="left"/>
        <w:rPr>
          <w:rFonts w:asciiTheme="minorEastAsia" w:hAnsiTheme="minorEastAsia"/>
        </w:rPr>
      </w:pPr>
      <w:r>
        <w:rPr>
          <w:rFonts w:hint="eastAsia" w:asciiTheme="minorEastAsia" w:hAnsiTheme="minorEastAsia"/>
        </w:rPr>
        <w:t>被保险人名下的经中国人民银行批准的支付机构账户（包括支付宝、微信、财付通等，以下简称第三方支付账户）。</w:t>
      </w:r>
    </w:p>
    <w:p>
      <w:pPr>
        <w:numPr>
          <w:ilvl w:val="0"/>
          <w:numId w:val="4"/>
        </w:numPr>
        <w:tabs>
          <w:tab w:val="left" w:pos="640"/>
        </w:tabs>
        <w:ind w:left="420"/>
        <w:jc w:val="left"/>
        <w:rPr>
          <w:rFonts w:asciiTheme="minorEastAsia" w:hAnsiTheme="minorEastAsia"/>
        </w:rPr>
      </w:pPr>
      <w:r>
        <w:rPr>
          <w:rFonts w:hint="eastAsia" w:asciiTheme="minorEastAsia" w:hAnsiTheme="minorEastAsia"/>
        </w:rPr>
        <w:t>受益人</w:t>
      </w:r>
    </w:p>
    <w:p>
      <w:pPr>
        <w:tabs>
          <w:tab w:val="left" w:pos="640"/>
        </w:tabs>
        <w:ind w:firstLine="420" w:firstLineChars="200"/>
        <w:jc w:val="left"/>
        <w:rPr>
          <w:rFonts w:asciiTheme="minorEastAsia" w:hAnsiTheme="minorEastAsia"/>
        </w:rPr>
      </w:pPr>
      <w:r>
        <w:rPr>
          <w:rFonts w:hint="eastAsia" w:asciiTheme="minorEastAsia" w:hAnsiTheme="minorEastAsia"/>
        </w:rPr>
        <w:t>受益人为被保险人本人。</w:t>
      </w:r>
    </w:p>
    <w:p>
      <w:pPr>
        <w:numPr>
          <w:ilvl w:val="0"/>
          <w:numId w:val="4"/>
        </w:numPr>
        <w:tabs>
          <w:tab w:val="left" w:pos="640"/>
        </w:tabs>
        <w:ind w:left="420"/>
        <w:jc w:val="left"/>
        <w:rPr>
          <w:rFonts w:asciiTheme="minorEastAsia" w:hAnsiTheme="minorEastAsia"/>
        </w:rPr>
      </w:pPr>
      <w:r>
        <w:rPr>
          <w:rFonts w:hint="eastAsia" w:asciiTheme="minorEastAsia" w:hAnsiTheme="minorEastAsia"/>
        </w:rPr>
        <w:t>保险条款</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rPr>
        <w:t>《华安财产保险股份有限公司个人账户资金损失保险（2019A款）条款》注册号【</w:t>
      </w:r>
      <w:r>
        <w:rPr>
          <w:rFonts w:asciiTheme="minorEastAsia" w:hAnsiTheme="minorEastAsia"/>
          <w:b/>
          <w:bCs/>
        </w:rPr>
        <w:t>C00002432112019121102371</w:t>
      </w:r>
      <w:r>
        <w:rPr>
          <w:rFonts w:hint="eastAsia" w:asciiTheme="minorEastAsia" w:hAnsiTheme="minorEastAsia"/>
          <w:b/>
          <w:bCs/>
        </w:rPr>
        <w:t>】</w:t>
      </w:r>
    </w:p>
    <w:p>
      <w:pPr>
        <w:tabs>
          <w:tab w:val="left" w:pos="640"/>
        </w:tabs>
        <w:ind w:firstLine="422" w:firstLineChars="200"/>
        <w:jc w:val="left"/>
      </w:pPr>
      <w:r>
        <w:rPr>
          <w:rFonts w:hint="eastAsia" w:asciiTheme="minorEastAsia" w:hAnsiTheme="minorEastAsia"/>
          <w:b/>
          <w:bCs/>
        </w:rPr>
        <w:t>《众安在线财产保险股份有限公司个人账户资金损失保险条款（互联网）》注册号【C00017932112022012700371】</w:t>
      </w:r>
    </w:p>
    <w:p>
      <w:pPr>
        <w:numPr>
          <w:ilvl w:val="0"/>
          <w:numId w:val="4"/>
        </w:numPr>
        <w:tabs>
          <w:tab w:val="left" w:pos="640"/>
        </w:tabs>
        <w:ind w:left="420"/>
        <w:jc w:val="left"/>
        <w:rPr>
          <w:rFonts w:asciiTheme="minorEastAsia" w:hAnsiTheme="minorEastAsia"/>
          <w:b/>
          <w:bCs/>
        </w:rPr>
      </w:pPr>
      <w:r>
        <w:rPr>
          <w:rFonts w:hint="eastAsia" w:asciiTheme="minorEastAsia" w:hAnsiTheme="minorEastAsia"/>
          <w:b/>
          <w:bCs/>
        </w:rPr>
        <w:t>责任免除条款</w:t>
      </w:r>
    </w:p>
    <w:p>
      <w:pPr>
        <w:numPr>
          <w:ilvl w:val="0"/>
          <w:numId w:val="8"/>
        </w:numPr>
        <w:tabs>
          <w:tab w:val="left" w:pos="640"/>
        </w:tabs>
        <w:ind w:left="0" w:leftChars="0" w:firstLine="403" w:firstLineChars="0"/>
        <w:jc w:val="left"/>
        <w:rPr>
          <w:rFonts w:hint="eastAsia"/>
        </w:rPr>
      </w:pPr>
      <w:r>
        <w:rPr>
          <w:rFonts w:hint="eastAsia" w:asciiTheme="minorEastAsia" w:hAnsiTheme="minorEastAsia"/>
          <w:b/>
          <w:bCs/>
          <w:u w:val="none"/>
        </w:rPr>
        <w:t>华安财产保险股份有限公司</w:t>
      </w:r>
    </w:p>
    <w:p>
      <w:pPr>
        <w:tabs>
          <w:tab w:val="left" w:pos="640"/>
        </w:tabs>
        <w:ind w:firstLine="422" w:firstLineChars="200"/>
        <w:jc w:val="left"/>
        <w:rPr>
          <w:rFonts w:asciiTheme="minorEastAsia" w:hAnsiTheme="minorEastAsia"/>
          <w:b/>
          <w:bCs/>
        </w:rPr>
      </w:pPr>
      <w:r>
        <w:rPr>
          <w:rFonts w:hint="eastAsia" w:asciiTheme="minorEastAsia" w:hAnsiTheme="minorEastAsia"/>
          <w:b/>
          <w:bCs/>
        </w:rPr>
        <w:t>因下列原因造成损失，保险公司不承担给付保险金责任：</w:t>
      </w:r>
    </w:p>
    <w:p>
      <w:pPr>
        <w:pStyle w:val="19"/>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投保人、被保险人及其代表的故意或重大过失行为；</w:t>
      </w:r>
    </w:p>
    <w:p>
      <w:pPr>
        <w:pStyle w:val="19"/>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行政行为或司法行为；</w:t>
      </w:r>
    </w:p>
    <w:p>
      <w:pPr>
        <w:pStyle w:val="19"/>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投保人、被保险人的个人账户在交给他人使用期间所导致的资金损失；</w:t>
      </w:r>
    </w:p>
    <w:p>
      <w:pPr>
        <w:pStyle w:val="19"/>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在没有被胁迫的情况下，投保人、保险人或其主卡所关联的附属卡持有人向他人透露个人账户号及密码导致的资金损失；</w:t>
      </w:r>
    </w:p>
    <w:p>
      <w:pPr>
        <w:pStyle w:val="19"/>
        <w:numPr>
          <w:ilvl w:val="0"/>
          <w:numId w:val="9"/>
        </w:numPr>
        <w:tabs>
          <w:tab w:val="left" w:pos="640"/>
        </w:tabs>
        <w:ind w:firstLineChars="0"/>
        <w:jc w:val="left"/>
        <w:rPr>
          <w:rFonts w:asciiTheme="minorEastAsia" w:hAnsiTheme="minorEastAsia"/>
          <w:b/>
          <w:bCs/>
        </w:rPr>
      </w:pPr>
      <w:r>
        <w:rPr>
          <w:rFonts w:hint="eastAsia" w:asciiTheme="minorEastAsia" w:hAnsiTheme="minorEastAsia"/>
          <w:b/>
          <w:bCs/>
        </w:rPr>
        <w:t>投保人、被保险人或其主卡所关联的附属卡持有人未遵循银行账户及第三方支付账户使用条例，导致的资金损失。</w:t>
      </w:r>
    </w:p>
    <w:p>
      <w:pPr>
        <w:pStyle w:val="19"/>
        <w:numPr>
          <w:ilvl w:val="0"/>
          <w:numId w:val="10"/>
        </w:numPr>
        <w:tabs>
          <w:tab w:val="left" w:pos="640"/>
        </w:tabs>
        <w:ind w:left="0" w:leftChars="0" w:firstLine="403" w:firstLineChars="0"/>
        <w:jc w:val="left"/>
        <w:rPr>
          <w:rFonts w:asciiTheme="minorEastAsia" w:hAnsiTheme="minorEastAsia"/>
          <w:b/>
          <w:bCs/>
        </w:rPr>
      </w:pPr>
      <w:r>
        <w:rPr>
          <w:rFonts w:hint="eastAsia" w:asciiTheme="minorEastAsia" w:hAnsiTheme="minorEastAsia"/>
          <w:b/>
          <w:bCs/>
        </w:rPr>
        <w:t>众安在线财产保险股份有限公司</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rPr>
        <w:t>由于下列原因造成被保险人的损失，保险人不负责赔偿：</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1）</w:t>
      </w:r>
      <w:r>
        <w:rPr>
          <w:rFonts w:hint="eastAsia" w:asciiTheme="minorEastAsia" w:hAnsiTheme="minorEastAsia"/>
          <w:b/>
          <w:bCs/>
        </w:rPr>
        <w:t>投保人、被保险人的故意或重大过失行为</w:t>
      </w:r>
      <w:r>
        <w:rPr>
          <w:rFonts w:asciiTheme="minorEastAsia" w:hAnsiTheme="minorEastAsia"/>
          <w:b/>
          <w:bCs/>
        </w:rPr>
        <w:t>(</w:t>
      </w:r>
      <w:r>
        <w:rPr>
          <w:rFonts w:hint="eastAsia" w:asciiTheme="minorEastAsia" w:hAnsiTheme="minorEastAsia"/>
          <w:b/>
          <w:bCs/>
        </w:rPr>
        <w:t>见保险条款释义二）；</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2）</w:t>
      </w:r>
      <w:r>
        <w:rPr>
          <w:rFonts w:hint="eastAsia" w:asciiTheme="minorEastAsia" w:hAnsiTheme="minorEastAsia"/>
          <w:b/>
          <w:bCs/>
        </w:rPr>
        <w:t>被保险人的个人账户资金被其家庭成员（见保险条款释义三）、家庭雇佣人员（见释义四）、同住人员（见保险条款释义五）盗刷或盗用；</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3）</w:t>
      </w:r>
      <w:r>
        <w:rPr>
          <w:rFonts w:hint="eastAsia" w:asciiTheme="minorEastAsia" w:hAnsiTheme="minorEastAsia"/>
          <w:b/>
          <w:bCs/>
        </w:rPr>
        <w:t>在没有被胁迫的情况下，被保险人主动将个人账户资金转入他人账户或将个人账户交由他人使用或向他人透露个人账户信息的；</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4</w:t>
      </w:r>
      <w:r>
        <w:rPr>
          <w:rFonts w:hint="eastAsia" w:asciiTheme="minorEastAsia" w:hAnsiTheme="minorEastAsia"/>
          <w:b/>
          <w:bCs/>
        </w:rPr>
        <w:t>）被保险人未遵循银行账户及第三方支付账户使用条例；</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5</w:t>
      </w:r>
      <w:r>
        <w:rPr>
          <w:rFonts w:hint="eastAsia" w:asciiTheme="minorEastAsia" w:hAnsiTheme="minorEastAsia"/>
          <w:b/>
          <w:bCs/>
        </w:rPr>
        <w:t>）被保险人的个人账户被金融机构工作人员利用职务之便侵占；</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6</w:t>
      </w:r>
      <w:r>
        <w:rPr>
          <w:rFonts w:hint="eastAsia" w:asciiTheme="minorEastAsia" w:hAnsiTheme="minorEastAsia"/>
          <w:b/>
          <w:bCs/>
        </w:rPr>
        <w:t>）被保险人的个人账户在借给他人使用期间或被他人诈骗；</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7</w:t>
      </w:r>
      <w:r>
        <w:rPr>
          <w:rFonts w:hint="eastAsia" w:asciiTheme="minorEastAsia" w:hAnsiTheme="minorEastAsia"/>
          <w:b/>
          <w:bCs/>
        </w:rPr>
        <w:t>）战争、敌对行动、军事行为、武装冲突、罢工、骚乱、暴动、恐怖活动；</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8</w:t>
      </w:r>
      <w:r>
        <w:rPr>
          <w:rFonts w:hint="eastAsia" w:asciiTheme="minorEastAsia" w:hAnsiTheme="minorEastAsia"/>
          <w:b/>
          <w:bCs/>
        </w:rPr>
        <w:t>）行政行为或司法行为（见保险条款释义六）；</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9</w:t>
      </w:r>
      <w:r>
        <w:rPr>
          <w:rFonts w:hint="eastAsia" w:asciiTheme="minorEastAsia" w:hAnsiTheme="minorEastAsia"/>
          <w:b/>
          <w:bCs/>
        </w:rPr>
        <w:t>）因火灾、爆炸、地震、火山爆发、海啸、洪水、暴雨、台风、龙卷风、泥石流、崖崩、地崩、突发性滑坡所促发的盗窃、抢夺或抢劫。</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10</w:t>
      </w:r>
      <w:r>
        <w:rPr>
          <w:rFonts w:hint="eastAsia" w:asciiTheme="minorEastAsia" w:hAnsiTheme="minorEastAsia"/>
          <w:b/>
          <w:bCs/>
        </w:rPr>
        <w:t>）机械故障、电气故障、软件故障或数据错误、包括但不限于供电中断、电涌、降低电压、停电，或电信、卫星系统故障；</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11</w:t>
      </w:r>
      <w:r>
        <w:rPr>
          <w:rFonts w:hint="eastAsia" w:asciiTheme="minorEastAsia" w:hAnsiTheme="minorEastAsia"/>
          <w:b/>
          <w:bCs/>
        </w:rPr>
        <w:t>）银行卡在发行机构、制造商、信差或邮政保管期间或在上述各方间传递时发生丢失或失窃。</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rPr>
        <w:t>下列损失或费用，保险人也不负责赔偿：</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1</w:t>
      </w:r>
      <w:r>
        <w:rPr>
          <w:rFonts w:hint="eastAsia" w:asciiTheme="minorEastAsia" w:hAnsiTheme="minorEastAsia"/>
          <w:b/>
          <w:bCs/>
        </w:rPr>
        <w:t>）因个人账户内资金被盗产生的利息、滞纳金、罚息、手续费、年费、挂失费等任何间接损失或费用；</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2</w:t>
      </w:r>
      <w:r>
        <w:rPr>
          <w:rFonts w:hint="eastAsia" w:asciiTheme="minorEastAsia" w:hAnsiTheme="minorEastAsia"/>
          <w:b/>
          <w:bCs/>
        </w:rPr>
        <w:t>）被保险人的个人账户在合同约定的挂失或冻结前一定期限以外的损失；</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3</w:t>
      </w:r>
      <w:r>
        <w:rPr>
          <w:rFonts w:hint="eastAsia" w:asciiTheme="minorEastAsia" w:hAnsiTheme="minorEastAsia"/>
          <w:b/>
          <w:bCs/>
        </w:rPr>
        <w:t>）因读卡、验卡设备原因造成的损失；</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4</w:t>
      </w:r>
      <w:r>
        <w:rPr>
          <w:rFonts w:hint="eastAsia" w:asciiTheme="minorEastAsia" w:hAnsiTheme="minorEastAsia"/>
          <w:b/>
          <w:bCs/>
        </w:rPr>
        <w:t>）由于汇兑、货币贬值等因素引起的损失；</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5</w:t>
      </w:r>
      <w:r>
        <w:rPr>
          <w:rFonts w:hint="eastAsia" w:asciiTheme="minorEastAsia" w:hAnsiTheme="minorEastAsia"/>
          <w:b/>
          <w:bCs/>
        </w:rPr>
        <w:t>）由于被保险账户内资金不足造成的损失；</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6</w:t>
      </w:r>
      <w:r>
        <w:rPr>
          <w:rFonts w:hint="eastAsia" w:asciiTheme="minorEastAsia" w:hAnsiTheme="minorEastAsia"/>
          <w:b/>
          <w:bCs/>
        </w:rPr>
        <w:t>）其他平台或其他第三方已经依据服务承诺向被保险人履行的全部或部分赔偿责任；</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7</w:t>
      </w:r>
      <w:r>
        <w:rPr>
          <w:rFonts w:hint="eastAsia" w:asciiTheme="minorEastAsia" w:hAnsiTheme="minorEastAsia"/>
          <w:b/>
          <w:bCs/>
        </w:rPr>
        <w:t>）罚款、罚金或任何形式的惩罚性赔偿；</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8</w:t>
      </w:r>
      <w:r>
        <w:rPr>
          <w:rFonts w:hint="eastAsia" w:asciiTheme="minorEastAsia" w:hAnsiTheme="minorEastAsia"/>
          <w:b/>
          <w:bCs/>
        </w:rPr>
        <w:t>）被保险人个人账户内的投资收益损失；</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9</w:t>
      </w:r>
      <w:r>
        <w:rPr>
          <w:rFonts w:hint="eastAsia" w:asciiTheme="minorEastAsia" w:hAnsiTheme="minorEastAsia"/>
          <w:b/>
          <w:bCs/>
        </w:rPr>
        <w:t>）被保险人在投保之前已经知道或可以合理预见的索赔情况；</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10</w:t>
      </w:r>
      <w:r>
        <w:rPr>
          <w:rFonts w:hint="eastAsia" w:asciiTheme="minorEastAsia" w:hAnsiTheme="minorEastAsia"/>
          <w:b/>
          <w:bCs/>
        </w:rPr>
        <w:t>）与诉讼有关的任何费用；</w:t>
      </w:r>
    </w:p>
    <w:p>
      <w:pPr>
        <w:pStyle w:val="19"/>
        <w:numPr>
          <w:ilvl w:val="0"/>
          <w:numId w:val="0"/>
        </w:numPr>
        <w:tabs>
          <w:tab w:val="left" w:pos="640"/>
        </w:tabs>
        <w:ind w:left="420" w:leftChars="0"/>
        <w:jc w:val="left"/>
        <w:rPr>
          <w:rFonts w:asciiTheme="minorEastAsia" w:hAnsiTheme="minorEastAsia"/>
          <w:b/>
          <w:bCs/>
        </w:rPr>
      </w:pPr>
      <w:r>
        <w:rPr>
          <w:rFonts w:hint="eastAsia" w:asciiTheme="minorEastAsia" w:hAnsiTheme="minorEastAsia"/>
          <w:b/>
          <w:bCs/>
          <w:lang w:val="en-US" w:eastAsia="zh-CN"/>
        </w:rPr>
        <w:t>11</w:t>
      </w:r>
      <w:r>
        <w:rPr>
          <w:rFonts w:hint="eastAsia" w:asciiTheme="minorEastAsia" w:hAnsiTheme="minorEastAsia"/>
          <w:b/>
          <w:bCs/>
        </w:rPr>
        <w:t>）任何其他第三方的损失；</w:t>
      </w:r>
    </w:p>
    <w:p>
      <w:pPr>
        <w:numPr>
          <w:ilvl w:val="0"/>
          <w:numId w:val="4"/>
        </w:numPr>
        <w:tabs>
          <w:tab w:val="left" w:pos="640"/>
        </w:tabs>
        <w:ind w:left="420"/>
        <w:jc w:val="left"/>
        <w:rPr>
          <w:rFonts w:asciiTheme="minorEastAsia" w:hAnsiTheme="minorEastAsia"/>
        </w:rPr>
      </w:pPr>
      <w:r>
        <w:rPr>
          <w:rFonts w:asciiTheme="minorEastAsia" w:hAnsiTheme="minorEastAsia"/>
        </w:rPr>
        <w:t>理赔流程</w:t>
      </w:r>
    </w:p>
    <w:p>
      <w:pPr>
        <w:pStyle w:val="19"/>
        <w:numPr>
          <w:ilvl w:val="0"/>
          <w:numId w:val="11"/>
        </w:numPr>
        <w:ind w:firstLineChars="0"/>
        <w:jc w:val="left"/>
        <w:rPr>
          <w:rFonts w:asciiTheme="minorEastAsia" w:hAnsiTheme="minorEastAsia"/>
        </w:rPr>
      </w:pPr>
      <w:r>
        <w:rPr>
          <w:rFonts w:hint="eastAsia" w:asciiTheme="minorEastAsia" w:hAnsiTheme="minorEastAsia"/>
        </w:rPr>
        <w:t>拨打承保公司：华安财产保险股份公司的热线电话95556-3-3（工作日专席）</w:t>
      </w:r>
      <w:r>
        <w:rPr>
          <w:rFonts w:hint="eastAsia" w:asciiTheme="minorEastAsia" w:hAnsiTheme="minorEastAsia"/>
          <w:lang w:eastAsia="zh-CN"/>
        </w:rPr>
        <w:t>、</w:t>
      </w:r>
      <w:r>
        <w:rPr>
          <w:rFonts w:hint="eastAsia" w:asciiTheme="minorEastAsia" w:hAnsiTheme="minorEastAsia"/>
        </w:rPr>
        <w:t>95556（全天）</w:t>
      </w:r>
      <w:r>
        <w:rPr>
          <w:rFonts w:hint="eastAsia" w:asciiTheme="minorEastAsia" w:hAnsiTheme="minorEastAsia"/>
          <w:lang w:val="en-US" w:eastAsia="zh-CN"/>
        </w:rPr>
        <w:t>或众安在线财产保险股份有限公司1010-9955</w:t>
      </w:r>
      <w:r>
        <w:rPr>
          <w:rFonts w:hint="eastAsia" w:asciiTheme="minorEastAsia" w:hAnsiTheme="minorEastAsia"/>
        </w:rPr>
        <w:t>提出需求，法律咨询/案件委托；</w:t>
      </w:r>
    </w:p>
    <w:p>
      <w:pPr>
        <w:pStyle w:val="19"/>
        <w:numPr>
          <w:ilvl w:val="0"/>
          <w:numId w:val="11"/>
        </w:numPr>
        <w:ind w:firstLineChars="0"/>
        <w:jc w:val="left"/>
        <w:rPr>
          <w:rFonts w:asciiTheme="minorEastAsia" w:hAnsiTheme="minorEastAsia"/>
        </w:rPr>
      </w:pPr>
      <w:r>
        <w:rPr>
          <w:rFonts w:hint="eastAsia" w:asciiTheme="minorEastAsia" w:hAnsiTheme="minorEastAsia"/>
        </w:rPr>
        <w:t>陈述案件情况，准备证明保险事故的相关材料；</w:t>
      </w:r>
    </w:p>
    <w:p>
      <w:pPr>
        <w:pStyle w:val="19"/>
        <w:numPr>
          <w:ilvl w:val="0"/>
          <w:numId w:val="11"/>
        </w:numPr>
        <w:ind w:firstLineChars="0"/>
        <w:jc w:val="left"/>
        <w:rPr>
          <w:rFonts w:asciiTheme="minorEastAsia" w:hAnsiTheme="minorEastAsia"/>
        </w:rPr>
      </w:pPr>
      <w:r>
        <w:rPr>
          <w:rFonts w:hint="eastAsia" w:asciiTheme="minorEastAsia" w:hAnsiTheme="minorEastAsia"/>
        </w:rPr>
        <w:t>理赔材料通过邮箱/邮寄方式提交；</w:t>
      </w:r>
    </w:p>
    <w:p>
      <w:pPr>
        <w:pStyle w:val="19"/>
        <w:numPr>
          <w:ilvl w:val="0"/>
          <w:numId w:val="11"/>
        </w:numPr>
        <w:ind w:firstLineChars="0"/>
        <w:jc w:val="left"/>
        <w:rPr>
          <w:rFonts w:asciiTheme="minorEastAsia" w:hAnsiTheme="minorEastAsia"/>
        </w:rPr>
      </w:pPr>
      <w:r>
        <w:rPr>
          <w:rFonts w:hint="eastAsia" w:asciiTheme="minorEastAsia" w:hAnsiTheme="minorEastAsia"/>
        </w:rPr>
        <w:t>判断是否属于保险责任；</w:t>
      </w:r>
    </w:p>
    <w:p>
      <w:pPr>
        <w:pStyle w:val="19"/>
        <w:numPr>
          <w:ilvl w:val="0"/>
          <w:numId w:val="11"/>
        </w:numPr>
        <w:ind w:firstLineChars="0"/>
        <w:jc w:val="left"/>
        <w:rPr>
          <w:rFonts w:asciiTheme="minorEastAsia" w:hAnsiTheme="minorEastAsia"/>
        </w:rPr>
      </w:pPr>
      <w:r>
        <w:rPr>
          <w:rFonts w:hint="eastAsia" w:asciiTheme="minorEastAsia" w:hAnsiTheme="minorEastAsia"/>
        </w:rPr>
        <w:t>确属保险责任范围，在结案后5-10个工作日内理赔；</w:t>
      </w:r>
    </w:p>
    <w:p>
      <w:pPr>
        <w:pStyle w:val="19"/>
        <w:numPr>
          <w:ilvl w:val="0"/>
          <w:numId w:val="11"/>
        </w:numPr>
        <w:ind w:firstLineChars="0"/>
        <w:jc w:val="left"/>
        <w:rPr>
          <w:rFonts w:asciiTheme="minorEastAsia" w:hAnsiTheme="minorEastAsia"/>
        </w:rPr>
      </w:pPr>
      <w:r>
        <w:rPr>
          <w:rFonts w:hint="eastAsia" w:asciiTheme="minorEastAsia" w:hAnsiTheme="minorEastAsia"/>
        </w:rPr>
        <w:t>理赔资金将支付至被保险人账户。</w:t>
      </w:r>
    </w:p>
    <w:p>
      <w:pPr>
        <w:numPr>
          <w:ilvl w:val="0"/>
          <w:numId w:val="4"/>
        </w:numPr>
        <w:tabs>
          <w:tab w:val="left" w:pos="640"/>
        </w:tabs>
        <w:ind w:left="420"/>
        <w:jc w:val="left"/>
        <w:rPr>
          <w:rFonts w:asciiTheme="minorEastAsia" w:hAnsiTheme="minorEastAsia"/>
        </w:rPr>
      </w:pPr>
      <w:r>
        <w:rPr>
          <w:rFonts w:asciiTheme="minorEastAsia" w:hAnsiTheme="minorEastAsia"/>
        </w:rPr>
        <w:t>理赔</w:t>
      </w:r>
      <w:r>
        <w:rPr>
          <w:rFonts w:hint="eastAsia" w:asciiTheme="minorEastAsia" w:hAnsiTheme="minorEastAsia"/>
        </w:rPr>
        <w:t>资料</w:t>
      </w:r>
    </w:p>
    <w:p>
      <w:pPr>
        <w:pStyle w:val="19"/>
        <w:numPr>
          <w:ilvl w:val="0"/>
          <w:numId w:val="12"/>
        </w:numPr>
        <w:ind w:firstLineChars="0"/>
        <w:jc w:val="left"/>
        <w:rPr>
          <w:rFonts w:asciiTheme="minorEastAsia" w:hAnsiTheme="minorEastAsia"/>
        </w:rPr>
      </w:pPr>
      <w:r>
        <w:rPr>
          <w:rFonts w:hint="eastAsia" w:asciiTheme="minorEastAsia" w:hAnsiTheme="minorEastAsia"/>
        </w:rPr>
        <w:t>保险单凭据</w:t>
      </w:r>
    </w:p>
    <w:p>
      <w:pPr>
        <w:pStyle w:val="19"/>
        <w:numPr>
          <w:ilvl w:val="0"/>
          <w:numId w:val="12"/>
        </w:numPr>
        <w:ind w:firstLineChars="0"/>
        <w:jc w:val="left"/>
        <w:rPr>
          <w:rFonts w:asciiTheme="minorEastAsia" w:hAnsiTheme="minorEastAsia"/>
        </w:rPr>
      </w:pPr>
      <w:r>
        <w:rPr>
          <w:rFonts w:hint="eastAsia" w:asciiTheme="minorEastAsia" w:hAnsiTheme="minorEastAsia"/>
        </w:rPr>
        <w:t>索赔申请书；</w:t>
      </w:r>
    </w:p>
    <w:p>
      <w:pPr>
        <w:pStyle w:val="19"/>
        <w:numPr>
          <w:ilvl w:val="0"/>
          <w:numId w:val="12"/>
        </w:numPr>
        <w:ind w:firstLineChars="0"/>
        <w:jc w:val="left"/>
        <w:rPr>
          <w:rFonts w:asciiTheme="minorEastAsia" w:hAnsiTheme="minorEastAsia"/>
        </w:rPr>
      </w:pPr>
      <w:r>
        <w:rPr>
          <w:rFonts w:hint="eastAsia" w:asciiTheme="minorEastAsia" w:hAnsiTheme="minorEastAsia"/>
        </w:rPr>
        <w:t>出险个人账户的挂失/冻结证明、挂失/冻结记录；</w:t>
      </w:r>
    </w:p>
    <w:p>
      <w:pPr>
        <w:pStyle w:val="19"/>
        <w:numPr>
          <w:ilvl w:val="0"/>
          <w:numId w:val="12"/>
        </w:numPr>
        <w:ind w:firstLineChars="0"/>
        <w:jc w:val="left"/>
        <w:rPr>
          <w:rFonts w:asciiTheme="minorEastAsia" w:hAnsiTheme="minorEastAsia"/>
        </w:rPr>
      </w:pPr>
      <w:r>
        <w:rPr>
          <w:rFonts w:hint="eastAsia" w:asciiTheme="minorEastAsia" w:hAnsiTheme="minorEastAsia"/>
        </w:rPr>
        <w:t>有关损失资金的交易记录，比如涉及转账，需提供收款方姓名及账号等信息；</w:t>
      </w:r>
    </w:p>
    <w:p>
      <w:pPr>
        <w:pStyle w:val="19"/>
        <w:numPr>
          <w:ilvl w:val="0"/>
          <w:numId w:val="12"/>
        </w:numPr>
        <w:ind w:firstLineChars="0"/>
        <w:jc w:val="left"/>
        <w:rPr>
          <w:rFonts w:asciiTheme="minorEastAsia" w:hAnsiTheme="minorEastAsia"/>
        </w:rPr>
      </w:pPr>
      <w:r>
        <w:rPr>
          <w:rFonts w:hint="eastAsia" w:asciiTheme="minorEastAsia" w:hAnsiTheme="minorEastAsia"/>
        </w:rPr>
        <w:t>被保险人的身份证明、银行卡开户行名称、银行卡号码，其中银行卡包括借记卡和信用卡；</w:t>
      </w:r>
    </w:p>
    <w:p>
      <w:pPr>
        <w:pStyle w:val="19"/>
        <w:numPr>
          <w:ilvl w:val="0"/>
          <w:numId w:val="12"/>
        </w:numPr>
        <w:ind w:firstLineChars="0"/>
        <w:jc w:val="left"/>
        <w:rPr>
          <w:rFonts w:asciiTheme="minorEastAsia" w:hAnsiTheme="minorEastAsia"/>
        </w:rPr>
      </w:pPr>
      <w:r>
        <w:rPr>
          <w:rFonts w:hint="eastAsia" w:asciiTheme="minorEastAsia" w:hAnsiTheme="minorEastAsia"/>
        </w:rPr>
        <w:t>公安机关出具的报案/立案证明；</w:t>
      </w:r>
    </w:p>
    <w:p>
      <w:pPr>
        <w:pStyle w:val="19"/>
        <w:numPr>
          <w:ilvl w:val="0"/>
          <w:numId w:val="12"/>
        </w:numPr>
        <w:ind w:firstLineChars="0"/>
        <w:jc w:val="left"/>
        <w:rPr>
          <w:rFonts w:asciiTheme="minorEastAsia" w:hAnsiTheme="minorEastAsia"/>
        </w:rPr>
      </w:pPr>
      <w:r>
        <w:rPr>
          <w:rFonts w:hint="eastAsia" w:asciiTheme="minorEastAsia" w:hAnsiTheme="minorEastAsia"/>
        </w:rPr>
        <w:t>被保险人所能提供的与确认保险事故的性质、原因、损失程度等有关的其他证明和资料。</w:t>
      </w:r>
    </w:p>
    <w:p>
      <w:pPr>
        <w:numPr>
          <w:ilvl w:val="0"/>
          <w:numId w:val="3"/>
        </w:numPr>
        <w:tabs>
          <w:tab w:val="left" w:pos="640"/>
        </w:tabs>
        <w:jc w:val="left"/>
        <w:rPr>
          <w:rFonts w:asciiTheme="minorEastAsia" w:hAnsiTheme="minorEastAsia"/>
          <w:b/>
          <w:bCs/>
        </w:rPr>
      </w:pPr>
      <w:r>
        <w:rPr>
          <w:rFonts w:hint="eastAsia" w:asciiTheme="minorEastAsia" w:hAnsiTheme="minorEastAsia"/>
          <w:b/>
          <w:bCs/>
        </w:rPr>
        <w:t>个人证件补办费用保障服务内容(附赠保险权益，仅限购买盗无忧经典版产品的持卡人享有)</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盗无忧”增值服务产品且保险权益已生效的持卡人。本保险服务承保公司为华安财产保险股份有限公司</w:t>
      </w:r>
      <w:r>
        <w:rPr>
          <w:rFonts w:hint="eastAsia" w:asciiTheme="minorEastAsia" w:hAnsiTheme="minorEastAsia"/>
          <w:b/>
          <w:bCs/>
          <w:lang w:val="en-US" w:eastAsia="zh-CN"/>
        </w:rPr>
        <w:t>（截止2023年2月14日的新增及续费订单）或众安在线财产保险股份有限公司（自2023年2月15日起的新增及续费订单）</w:t>
      </w:r>
      <w:r>
        <w:rPr>
          <w:rFonts w:hint="eastAsia" w:asciiTheme="minorEastAsia" w:hAnsiTheme="minorEastAsia"/>
          <w:b/>
          <w:bCs/>
        </w:rPr>
        <w:t>。该保险为团体保险，持卡人可致电华安财产保险股份有限公司客服热线95556</w:t>
      </w:r>
      <w:r>
        <w:rPr>
          <w:rFonts w:hint="eastAsia" w:asciiTheme="minorEastAsia" w:hAnsiTheme="minorEastAsia"/>
          <w:b/>
          <w:bCs/>
          <w:lang w:val="en-US" w:eastAsia="zh-CN"/>
        </w:rPr>
        <w:t>或众安在线财产保险股份有限公司1010-9955</w:t>
      </w:r>
      <w:r>
        <w:rPr>
          <w:rFonts w:hint="eastAsia" w:asciiTheme="minorEastAsia" w:hAnsiTheme="minorEastAsia"/>
          <w:b/>
          <w:bCs/>
        </w:rPr>
        <w:t>查询或申请保险凭证。</w:t>
      </w:r>
    </w:p>
    <w:p>
      <w:pPr>
        <w:numPr>
          <w:ilvl w:val="0"/>
          <w:numId w:val="13"/>
        </w:numPr>
        <w:tabs>
          <w:tab w:val="left" w:pos="640"/>
        </w:tabs>
        <w:ind w:left="420"/>
        <w:jc w:val="left"/>
        <w:rPr>
          <w:rFonts w:asciiTheme="minorEastAsia" w:hAnsiTheme="minorEastAsia"/>
        </w:rPr>
      </w:pPr>
      <w:r>
        <w:rPr>
          <w:rFonts w:hint="eastAsia" w:asciiTheme="minorEastAsia" w:hAnsiTheme="minorEastAsia"/>
        </w:rPr>
        <w:t>保障金额</w:t>
      </w:r>
    </w:p>
    <w:p>
      <w:pPr>
        <w:ind w:firstLine="420" w:firstLineChars="200"/>
        <w:rPr>
          <w:rFonts w:asciiTheme="minorEastAsia" w:hAnsiTheme="minorEastAsia"/>
        </w:rPr>
      </w:pPr>
      <w:r>
        <w:rPr>
          <w:rFonts w:hint="eastAsia" w:asciiTheme="minorEastAsia" w:hAnsiTheme="minorEastAsia"/>
        </w:rPr>
        <w:t>每一信用卡持卡人账户保险期间的赔偿限额如下：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18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vAlign w:val="center"/>
          </w:tcPr>
          <w:p>
            <w:pPr>
              <w:jc w:val="center"/>
              <w:rPr>
                <w:rFonts w:asciiTheme="minorEastAsia" w:hAnsiTheme="minorEastAsia"/>
              </w:rPr>
            </w:pPr>
            <w:r>
              <w:rPr>
                <w:rFonts w:hint="eastAsia" w:asciiTheme="minorEastAsia" w:hAnsiTheme="minorEastAsia"/>
              </w:rPr>
              <w:t>盗无忧</w:t>
            </w:r>
          </w:p>
        </w:tc>
        <w:tc>
          <w:tcPr>
            <w:tcW w:w="2187" w:type="dxa"/>
            <w:vAlign w:val="center"/>
          </w:tcPr>
          <w:p>
            <w:pPr>
              <w:jc w:val="center"/>
              <w:rPr>
                <w:rFonts w:asciiTheme="minorEastAsia" w:hAnsiTheme="minorEastAsia"/>
              </w:rPr>
            </w:pPr>
            <w:r>
              <w:rPr>
                <w:rFonts w:hint="eastAsia" w:asciiTheme="minorEastAsia" w:hAnsiTheme="minorEastAsia"/>
              </w:rPr>
              <w:t>经典版</w:t>
            </w:r>
          </w:p>
        </w:tc>
        <w:tc>
          <w:tcPr>
            <w:tcW w:w="2841" w:type="dxa"/>
            <w:vAlign w:val="center"/>
          </w:tcPr>
          <w:p>
            <w:pPr>
              <w:jc w:val="center"/>
              <w:rPr>
                <w:rFonts w:asciiTheme="minorEastAsia" w:hAnsiTheme="minorEastAsia"/>
              </w:rPr>
            </w:pPr>
            <w:r>
              <w:rPr>
                <w:rFonts w:asciiTheme="minorEastAsia" w:hAnsiTheme="minorEastAsia"/>
              </w:rPr>
              <w:t>1000</w:t>
            </w:r>
            <w:r>
              <w:rPr>
                <w:rFonts w:hint="eastAsia" w:asciiTheme="minorEastAsia" w:hAnsiTheme="minorEastAsia"/>
              </w:rPr>
              <w:t>元保额（人民币）</w:t>
            </w:r>
          </w:p>
        </w:tc>
      </w:tr>
    </w:tbl>
    <w:p>
      <w:pPr>
        <w:numPr>
          <w:ilvl w:val="0"/>
          <w:numId w:val="13"/>
        </w:numPr>
        <w:tabs>
          <w:tab w:val="left" w:pos="640"/>
        </w:tabs>
        <w:ind w:left="420"/>
        <w:jc w:val="left"/>
        <w:rPr>
          <w:rFonts w:asciiTheme="minorEastAsia" w:hAnsiTheme="minorEastAsia"/>
        </w:rPr>
      </w:pPr>
      <w:r>
        <w:rPr>
          <w:rFonts w:hint="eastAsia" w:asciiTheme="minorEastAsia" w:hAnsiTheme="minorEastAsia"/>
        </w:rPr>
        <w:t>保障责任</w:t>
      </w:r>
    </w:p>
    <w:p>
      <w:pPr>
        <w:tabs>
          <w:tab w:val="left" w:pos="640"/>
        </w:tabs>
        <w:ind w:firstLine="420" w:firstLineChars="200"/>
        <w:jc w:val="left"/>
        <w:rPr>
          <w:rFonts w:asciiTheme="minorEastAsia" w:hAnsiTheme="minorEastAsia"/>
        </w:rPr>
      </w:pPr>
      <w:r>
        <w:rPr>
          <w:rFonts w:hint="eastAsia" w:asciiTheme="minorEastAsia" w:hAnsiTheme="minorEastAsia"/>
        </w:rPr>
        <w:t>购买了“盗无忧（经典版）”优选增值服务产品的持卡人，在保险期间内，因个人证件遗失、被盗窃、被抢劫或抢夺，补办个人证件所发生的直接补办费用，按照本产品的约定进行定额赔付。每次直接补办费用定额赔付200元，全年最高1000元（每月限赔1次，全年共限赔5次）。</w:t>
      </w:r>
    </w:p>
    <w:p>
      <w:pPr>
        <w:tabs>
          <w:tab w:val="left" w:pos="640"/>
        </w:tabs>
        <w:ind w:firstLine="420" w:firstLineChars="200"/>
        <w:jc w:val="left"/>
        <w:rPr>
          <w:rFonts w:asciiTheme="minorEastAsia" w:hAnsiTheme="minorEastAsia"/>
        </w:rPr>
      </w:pPr>
      <w:r>
        <w:rPr>
          <w:rFonts w:hint="eastAsia" w:asciiTheme="minorEastAsia" w:hAnsiTheme="minorEastAsia"/>
        </w:rPr>
        <w:t>**“个人证件”包括：被保险人本人的居民身份证、户口簿、护照、港澳台通行证、机动车驾驶证。</w:t>
      </w:r>
    </w:p>
    <w:p>
      <w:pPr>
        <w:numPr>
          <w:ilvl w:val="0"/>
          <w:numId w:val="13"/>
        </w:numPr>
        <w:tabs>
          <w:tab w:val="left" w:pos="640"/>
        </w:tabs>
        <w:ind w:left="420"/>
        <w:jc w:val="left"/>
        <w:rPr>
          <w:rFonts w:asciiTheme="minorEastAsia" w:hAnsiTheme="minorEastAsia"/>
        </w:rPr>
      </w:pPr>
      <w:r>
        <w:rPr>
          <w:rFonts w:hint="eastAsia" w:asciiTheme="minorEastAsia" w:hAnsiTheme="minorEastAsia"/>
        </w:rPr>
        <w:t>受益人</w:t>
      </w:r>
    </w:p>
    <w:p>
      <w:pPr>
        <w:tabs>
          <w:tab w:val="left" w:pos="640"/>
        </w:tabs>
        <w:ind w:firstLine="420" w:firstLineChars="200"/>
        <w:jc w:val="left"/>
        <w:rPr>
          <w:rFonts w:asciiTheme="minorEastAsia" w:hAnsiTheme="minorEastAsia"/>
        </w:rPr>
      </w:pPr>
      <w:r>
        <w:rPr>
          <w:rFonts w:hint="eastAsia" w:asciiTheme="minorEastAsia" w:hAnsiTheme="minorEastAsia"/>
        </w:rPr>
        <w:t>受益人为被保险人本人。</w:t>
      </w:r>
    </w:p>
    <w:p>
      <w:pPr>
        <w:numPr>
          <w:ilvl w:val="0"/>
          <w:numId w:val="13"/>
        </w:numPr>
        <w:tabs>
          <w:tab w:val="left" w:pos="640"/>
        </w:tabs>
        <w:ind w:left="420"/>
        <w:jc w:val="left"/>
        <w:rPr>
          <w:rFonts w:asciiTheme="minorEastAsia" w:hAnsiTheme="minorEastAsia"/>
        </w:rPr>
      </w:pPr>
      <w:r>
        <w:rPr>
          <w:rFonts w:hint="eastAsia" w:asciiTheme="minorEastAsia" w:hAnsiTheme="minorEastAsia"/>
        </w:rPr>
        <w:t>保险条款</w:t>
      </w:r>
    </w:p>
    <w:p>
      <w:pPr>
        <w:tabs>
          <w:tab w:val="left" w:pos="640"/>
        </w:tabs>
        <w:ind w:firstLine="422" w:firstLineChars="200"/>
        <w:jc w:val="left"/>
        <w:rPr>
          <w:rFonts w:hint="eastAsia" w:asciiTheme="minorEastAsia" w:hAnsiTheme="minorEastAsia"/>
          <w:b/>
          <w:bCs/>
        </w:rPr>
      </w:pPr>
      <w:bookmarkStart w:id="7" w:name="_GoBack"/>
      <w:r>
        <w:rPr>
          <w:rFonts w:hint="eastAsia" w:asciiTheme="minorEastAsia" w:hAnsiTheme="minorEastAsia"/>
          <w:b/>
          <w:bCs/>
        </w:rPr>
        <w:t>《华安财产保险股份有限公司个人证件补办费用保险条款》注册号【</w:t>
      </w:r>
      <w:r>
        <w:rPr>
          <w:rFonts w:hint="eastAsia" w:ascii="宋体" w:hAnsi="宋体" w:cs="宋体"/>
          <w:b/>
          <w:szCs w:val="21"/>
        </w:rPr>
        <w:t>C00002432112021081201693</w:t>
      </w:r>
      <w:r>
        <w:rPr>
          <w:rFonts w:hint="eastAsia" w:asciiTheme="minorEastAsia" w:hAnsiTheme="minorEastAsia"/>
          <w:b/>
          <w:bCs/>
        </w:rPr>
        <w:t>】</w:t>
      </w:r>
    </w:p>
    <w:p>
      <w:pPr>
        <w:tabs>
          <w:tab w:val="left" w:pos="640"/>
        </w:tabs>
        <w:ind w:firstLine="422" w:firstLineChars="200"/>
        <w:jc w:val="left"/>
        <w:rPr>
          <w:rFonts w:asciiTheme="minorEastAsia" w:hAnsiTheme="minorEastAsia"/>
          <w:b/>
          <w:bCs/>
        </w:rPr>
      </w:pPr>
      <w:r>
        <w:rPr>
          <w:rFonts w:hint="eastAsia" w:asciiTheme="minorEastAsia" w:hAnsiTheme="minorEastAsia"/>
          <w:b/>
          <w:bCs/>
        </w:rPr>
        <w:t>《众安在线财产保险股份有限公司附加个人证件补办费用保险条款（互联网）》注册号【C00017932122022012791633】</w:t>
      </w:r>
    </w:p>
    <w:bookmarkEnd w:id="7"/>
    <w:p>
      <w:pPr>
        <w:numPr>
          <w:ilvl w:val="0"/>
          <w:numId w:val="13"/>
        </w:numPr>
        <w:tabs>
          <w:tab w:val="left" w:pos="640"/>
        </w:tabs>
        <w:ind w:left="420"/>
        <w:jc w:val="left"/>
        <w:rPr>
          <w:rFonts w:asciiTheme="minorEastAsia" w:hAnsiTheme="minorEastAsia"/>
          <w:b/>
          <w:bCs/>
        </w:rPr>
      </w:pPr>
      <w:r>
        <w:rPr>
          <w:rFonts w:hint="eastAsia" w:asciiTheme="minorEastAsia" w:hAnsiTheme="minorEastAsia"/>
          <w:b/>
          <w:bCs/>
        </w:rPr>
        <w:t>责任免除条款</w:t>
      </w:r>
    </w:p>
    <w:p>
      <w:pPr>
        <w:numPr>
          <w:ilvl w:val="0"/>
          <w:numId w:val="14"/>
        </w:numPr>
        <w:tabs>
          <w:tab w:val="left" w:pos="640"/>
        </w:tabs>
        <w:ind w:left="0" w:leftChars="0" w:firstLine="403" w:firstLineChars="0"/>
        <w:jc w:val="left"/>
      </w:pPr>
      <w:r>
        <w:rPr>
          <w:rFonts w:hint="eastAsia" w:asciiTheme="minorEastAsia" w:hAnsiTheme="minorEastAsia"/>
          <w:b/>
          <w:bCs/>
          <w:u w:val="none"/>
        </w:rPr>
        <w:t>华安财产保险股份有限公司</w:t>
      </w:r>
    </w:p>
    <w:p>
      <w:pPr>
        <w:tabs>
          <w:tab w:val="left" w:pos="640"/>
        </w:tabs>
        <w:ind w:firstLine="422" w:firstLineChars="200"/>
        <w:jc w:val="left"/>
        <w:rPr>
          <w:rFonts w:asciiTheme="minorEastAsia" w:hAnsiTheme="minorEastAsia"/>
          <w:b/>
          <w:bCs/>
        </w:rPr>
      </w:pPr>
      <w:r>
        <w:rPr>
          <w:rFonts w:hint="eastAsia" w:asciiTheme="minorEastAsia" w:hAnsiTheme="minorEastAsia"/>
          <w:b/>
          <w:bCs/>
        </w:rPr>
        <w:t>因下列原因造成损失、责任和费用，保险公司不承担给付保险金责任：</w:t>
      </w:r>
    </w:p>
    <w:p>
      <w:pPr>
        <w:pStyle w:val="19"/>
        <w:numPr>
          <w:ilvl w:val="0"/>
          <w:numId w:val="15"/>
        </w:numPr>
        <w:tabs>
          <w:tab w:val="left" w:pos="640"/>
        </w:tabs>
        <w:ind w:firstLineChars="0"/>
        <w:jc w:val="left"/>
        <w:rPr>
          <w:rFonts w:asciiTheme="minorEastAsia" w:hAnsiTheme="minorEastAsia"/>
          <w:b/>
          <w:bCs/>
        </w:rPr>
      </w:pPr>
      <w:r>
        <w:rPr>
          <w:rFonts w:hint="eastAsia" w:asciiTheme="minorEastAsia" w:hAnsiTheme="minorEastAsia"/>
          <w:b/>
          <w:bCs/>
        </w:rPr>
        <w:t>战争、类似战争行为、敌对行动、恐怖活动、军事行动、武装冲突、罢工、暴动、民众骚乱；</w:t>
      </w:r>
    </w:p>
    <w:p>
      <w:pPr>
        <w:pStyle w:val="19"/>
        <w:numPr>
          <w:ilvl w:val="0"/>
          <w:numId w:val="15"/>
        </w:numPr>
        <w:tabs>
          <w:tab w:val="left" w:pos="640"/>
        </w:tabs>
        <w:ind w:firstLineChars="0"/>
        <w:jc w:val="left"/>
        <w:rPr>
          <w:rFonts w:asciiTheme="minorEastAsia" w:hAnsiTheme="minorEastAsia"/>
          <w:b/>
          <w:bCs/>
        </w:rPr>
      </w:pPr>
      <w:r>
        <w:rPr>
          <w:rFonts w:hint="eastAsia" w:asciiTheme="minorEastAsia" w:hAnsiTheme="minorEastAsia"/>
          <w:b/>
          <w:bCs/>
        </w:rPr>
        <w:t>行政行为或执法行为；</w:t>
      </w:r>
    </w:p>
    <w:p>
      <w:pPr>
        <w:pStyle w:val="19"/>
        <w:numPr>
          <w:ilvl w:val="0"/>
          <w:numId w:val="15"/>
        </w:numPr>
        <w:tabs>
          <w:tab w:val="left" w:pos="640"/>
        </w:tabs>
        <w:ind w:firstLineChars="0"/>
        <w:jc w:val="left"/>
        <w:rPr>
          <w:rFonts w:asciiTheme="minorEastAsia" w:hAnsiTheme="minorEastAsia"/>
          <w:b/>
          <w:bCs/>
        </w:rPr>
      </w:pPr>
      <w:r>
        <w:rPr>
          <w:rFonts w:hint="eastAsia" w:asciiTheme="minorEastAsia" w:hAnsiTheme="minorEastAsia"/>
          <w:b/>
          <w:bCs/>
        </w:rPr>
        <w:t>因投保人、被保险人的违法犯罪行为而导致个人证件被没收；</w:t>
      </w:r>
    </w:p>
    <w:p>
      <w:pPr>
        <w:pStyle w:val="19"/>
        <w:numPr>
          <w:ilvl w:val="0"/>
          <w:numId w:val="15"/>
        </w:numPr>
        <w:tabs>
          <w:tab w:val="left" w:pos="640"/>
        </w:tabs>
        <w:ind w:firstLineChars="0"/>
        <w:jc w:val="left"/>
        <w:rPr>
          <w:rFonts w:asciiTheme="minorEastAsia" w:hAnsiTheme="minorEastAsia"/>
          <w:b/>
          <w:bCs/>
        </w:rPr>
      </w:pPr>
      <w:r>
        <w:rPr>
          <w:rFonts w:hint="eastAsia" w:asciiTheme="minorEastAsia" w:hAnsiTheme="minorEastAsia"/>
          <w:b/>
          <w:bCs/>
        </w:rPr>
        <w:t>被保险人的个人证件因有效期到期而自然失效；</w:t>
      </w:r>
    </w:p>
    <w:p>
      <w:pPr>
        <w:pStyle w:val="19"/>
        <w:numPr>
          <w:ilvl w:val="0"/>
          <w:numId w:val="15"/>
        </w:numPr>
        <w:tabs>
          <w:tab w:val="left" w:pos="640"/>
        </w:tabs>
        <w:ind w:firstLineChars="0"/>
        <w:jc w:val="left"/>
        <w:rPr>
          <w:rFonts w:asciiTheme="minorEastAsia" w:hAnsiTheme="minorEastAsia"/>
          <w:b/>
          <w:bCs/>
        </w:rPr>
      </w:pPr>
      <w:r>
        <w:rPr>
          <w:rFonts w:hint="eastAsia" w:asciiTheme="minorEastAsia" w:hAnsiTheme="minorEastAsia"/>
          <w:b/>
          <w:bCs/>
        </w:rPr>
        <w:t>投保人、被保险人的故意行为或重大过失行为。</w:t>
      </w:r>
    </w:p>
    <w:p>
      <w:pPr>
        <w:pStyle w:val="19"/>
        <w:numPr>
          <w:ilvl w:val="0"/>
          <w:numId w:val="16"/>
        </w:numPr>
        <w:tabs>
          <w:tab w:val="left" w:pos="640"/>
        </w:tabs>
        <w:ind w:left="0" w:leftChars="0" w:firstLine="403" w:firstLineChars="0"/>
        <w:jc w:val="left"/>
        <w:rPr>
          <w:rFonts w:asciiTheme="minorEastAsia" w:hAnsiTheme="minorEastAsia"/>
          <w:b/>
          <w:bCs/>
        </w:rPr>
      </w:pPr>
      <w:r>
        <w:rPr>
          <w:rFonts w:hint="eastAsia" w:asciiTheme="minorEastAsia" w:hAnsiTheme="minorEastAsia"/>
          <w:b/>
          <w:bCs/>
        </w:rPr>
        <w:t>众安在线财产保险股份有限公司</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rPr>
        <w:t>下列任何费用或由下列原因造成被保险人的损失，保险人不承担赔偿责任：</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1</w:t>
      </w:r>
      <w:r>
        <w:rPr>
          <w:rFonts w:hint="eastAsia" w:asciiTheme="minorEastAsia" w:hAnsiTheme="minorEastAsia"/>
          <w:b/>
          <w:bCs/>
        </w:rPr>
        <w:t>）投保人或被保险人的故意或重大过失行为；</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2</w:t>
      </w:r>
      <w:r>
        <w:rPr>
          <w:rFonts w:hint="eastAsia" w:asciiTheme="minorEastAsia" w:hAnsiTheme="minorEastAsia"/>
          <w:b/>
          <w:bCs/>
        </w:rPr>
        <w:t>）行政行为或司法行为；</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3</w:t>
      </w:r>
      <w:r>
        <w:rPr>
          <w:rFonts w:hint="eastAsia" w:asciiTheme="minorEastAsia" w:hAnsiTheme="minorEastAsia"/>
          <w:b/>
          <w:bCs/>
        </w:rPr>
        <w:t>）在公共场所无人照看或被保险人没有尽到看管义务情况下的遗失；</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4</w:t>
      </w:r>
      <w:r>
        <w:rPr>
          <w:rFonts w:hint="eastAsia" w:asciiTheme="minorEastAsia" w:hAnsiTheme="minorEastAsia"/>
          <w:b/>
          <w:bCs/>
        </w:rPr>
        <w:t>）被保险人的个人证件自有缺陷或因有效期到期而自然失效；</w:t>
      </w:r>
    </w:p>
    <w:p>
      <w:pPr>
        <w:tabs>
          <w:tab w:val="left" w:pos="640"/>
        </w:tabs>
        <w:ind w:firstLine="422" w:firstLineChars="200"/>
        <w:jc w:val="left"/>
        <w:rPr>
          <w:rFonts w:hint="eastAsia" w:asciiTheme="minorEastAsia" w:hAnsiTheme="minorEastAsia"/>
          <w:b/>
          <w:bCs/>
        </w:rPr>
      </w:pPr>
      <w:r>
        <w:rPr>
          <w:rFonts w:hint="eastAsia" w:asciiTheme="minorEastAsia" w:hAnsiTheme="minorEastAsia"/>
          <w:b/>
          <w:bCs/>
          <w:lang w:val="en-US" w:eastAsia="zh-CN"/>
        </w:rPr>
        <w:t>5</w:t>
      </w:r>
      <w:r>
        <w:rPr>
          <w:rFonts w:hint="eastAsia" w:asciiTheme="minorEastAsia" w:hAnsiTheme="minorEastAsia"/>
          <w:b/>
          <w:bCs/>
        </w:rPr>
        <w:t>）由证件遗失或被盗窃、抢劫或抢夺而导致其他任何间接损失；</w:t>
      </w:r>
    </w:p>
    <w:p>
      <w:pPr>
        <w:numPr>
          <w:ilvl w:val="0"/>
          <w:numId w:val="13"/>
        </w:numPr>
        <w:tabs>
          <w:tab w:val="left" w:pos="640"/>
        </w:tabs>
        <w:ind w:left="420"/>
        <w:jc w:val="left"/>
        <w:rPr>
          <w:rFonts w:asciiTheme="minorEastAsia" w:hAnsiTheme="minorEastAsia"/>
        </w:rPr>
      </w:pPr>
      <w:r>
        <w:rPr>
          <w:rFonts w:asciiTheme="minorEastAsia" w:hAnsiTheme="minorEastAsia"/>
        </w:rPr>
        <w:t>理赔流程</w:t>
      </w:r>
    </w:p>
    <w:p>
      <w:pPr>
        <w:pStyle w:val="19"/>
        <w:numPr>
          <w:ilvl w:val="0"/>
          <w:numId w:val="17"/>
        </w:numPr>
        <w:ind w:firstLineChars="0"/>
        <w:jc w:val="left"/>
        <w:rPr>
          <w:rFonts w:asciiTheme="minorEastAsia" w:hAnsiTheme="minorEastAsia"/>
        </w:rPr>
      </w:pPr>
      <w:r>
        <w:rPr>
          <w:rFonts w:hint="eastAsia" w:asciiTheme="minorEastAsia" w:hAnsiTheme="minorEastAsia"/>
        </w:rPr>
        <w:t>拨打承保公司：华安财产保险股份公司的热线电话95556-3-3（工作日专席）</w:t>
      </w:r>
      <w:r>
        <w:rPr>
          <w:rFonts w:hint="eastAsia" w:asciiTheme="minorEastAsia" w:hAnsiTheme="minorEastAsia"/>
          <w:lang w:eastAsia="zh-CN"/>
        </w:rPr>
        <w:t>、</w:t>
      </w:r>
      <w:r>
        <w:rPr>
          <w:rFonts w:hint="eastAsia" w:asciiTheme="minorEastAsia" w:hAnsiTheme="minorEastAsia"/>
        </w:rPr>
        <w:t>95556（全天）</w:t>
      </w:r>
      <w:r>
        <w:rPr>
          <w:rFonts w:hint="eastAsia" w:asciiTheme="minorEastAsia" w:hAnsiTheme="minorEastAsia"/>
          <w:lang w:val="en-US" w:eastAsia="zh-CN"/>
        </w:rPr>
        <w:t>或众安在线财产保险股份有限公司1010-9955</w:t>
      </w:r>
      <w:r>
        <w:rPr>
          <w:rFonts w:hint="eastAsia" w:asciiTheme="minorEastAsia" w:hAnsiTheme="minorEastAsia"/>
        </w:rPr>
        <w:t>提出需求，法律咨询/案件委托；</w:t>
      </w:r>
    </w:p>
    <w:p>
      <w:pPr>
        <w:pStyle w:val="19"/>
        <w:numPr>
          <w:ilvl w:val="0"/>
          <w:numId w:val="17"/>
        </w:numPr>
        <w:ind w:firstLineChars="0"/>
        <w:jc w:val="left"/>
        <w:rPr>
          <w:rFonts w:asciiTheme="minorEastAsia" w:hAnsiTheme="minorEastAsia"/>
        </w:rPr>
      </w:pPr>
      <w:r>
        <w:rPr>
          <w:rFonts w:hint="eastAsia" w:asciiTheme="minorEastAsia" w:hAnsiTheme="minorEastAsia"/>
        </w:rPr>
        <w:t>陈述案件情况，准备证明保险事故的相关材料；</w:t>
      </w:r>
    </w:p>
    <w:p>
      <w:pPr>
        <w:pStyle w:val="19"/>
        <w:numPr>
          <w:ilvl w:val="0"/>
          <w:numId w:val="17"/>
        </w:numPr>
        <w:ind w:firstLineChars="0"/>
        <w:jc w:val="left"/>
        <w:rPr>
          <w:rFonts w:asciiTheme="minorEastAsia" w:hAnsiTheme="minorEastAsia"/>
        </w:rPr>
      </w:pPr>
      <w:r>
        <w:rPr>
          <w:rFonts w:hint="eastAsia" w:asciiTheme="minorEastAsia" w:hAnsiTheme="minorEastAsia"/>
        </w:rPr>
        <w:t>理赔材料通过邮箱/邮寄方式提交；</w:t>
      </w:r>
    </w:p>
    <w:p>
      <w:pPr>
        <w:pStyle w:val="19"/>
        <w:numPr>
          <w:ilvl w:val="0"/>
          <w:numId w:val="17"/>
        </w:numPr>
        <w:ind w:firstLineChars="0"/>
        <w:jc w:val="left"/>
        <w:rPr>
          <w:rFonts w:asciiTheme="minorEastAsia" w:hAnsiTheme="minorEastAsia"/>
        </w:rPr>
      </w:pPr>
      <w:r>
        <w:rPr>
          <w:rFonts w:hint="eastAsia" w:asciiTheme="minorEastAsia" w:hAnsiTheme="minorEastAsia"/>
        </w:rPr>
        <w:t>判断是否属于保险责任；</w:t>
      </w:r>
    </w:p>
    <w:p>
      <w:pPr>
        <w:pStyle w:val="19"/>
        <w:numPr>
          <w:ilvl w:val="0"/>
          <w:numId w:val="17"/>
        </w:numPr>
        <w:ind w:firstLineChars="0"/>
        <w:jc w:val="left"/>
        <w:rPr>
          <w:rFonts w:asciiTheme="minorEastAsia" w:hAnsiTheme="minorEastAsia"/>
        </w:rPr>
      </w:pPr>
      <w:r>
        <w:rPr>
          <w:rFonts w:hint="eastAsia" w:asciiTheme="minorEastAsia" w:hAnsiTheme="minorEastAsia"/>
        </w:rPr>
        <w:t>确属保险责任范围，在结案后5-10个工作日内理赔；</w:t>
      </w:r>
    </w:p>
    <w:p>
      <w:pPr>
        <w:pStyle w:val="19"/>
        <w:numPr>
          <w:ilvl w:val="0"/>
          <w:numId w:val="17"/>
        </w:numPr>
        <w:ind w:firstLineChars="0"/>
        <w:jc w:val="left"/>
        <w:rPr>
          <w:rFonts w:asciiTheme="minorEastAsia" w:hAnsiTheme="minorEastAsia"/>
        </w:rPr>
      </w:pPr>
      <w:r>
        <w:rPr>
          <w:rFonts w:hint="eastAsia" w:asciiTheme="minorEastAsia" w:hAnsiTheme="minorEastAsia"/>
        </w:rPr>
        <w:t>理赔资金将支付至被保险人账户。</w:t>
      </w:r>
    </w:p>
    <w:p>
      <w:pPr>
        <w:numPr>
          <w:ilvl w:val="0"/>
          <w:numId w:val="13"/>
        </w:numPr>
        <w:tabs>
          <w:tab w:val="left" w:pos="640"/>
        </w:tabs>
        <w:ind w:left="420"/>
        <w:jc w:val="left"/>
        <w:rPr>
          <w:rFonts w:asciiTheme="minorEastAsia" w:hAnsiTheme="minorEastAsia"/>
        </w:rPr>
      </w:pPr>
      <w:r>
        <w:rPr>
          <w:rFonts w:asciiTheme="minorEastAsia" w:hAnsiTheme="minorEastAsia"/>
        </w:rPr>
        <w:t>理赔</w:t>
      </w:r>
      <w:r>
        <w:rPr>
          <w:rFonts w:hint="eastAsia" w:asciiTheme="minorEastAsia" w:hAnsiTheme="minorEastAsia"/>
        </w:rPr>
        <w:t>资料</w:t>
      </w:r>
    </w:p>
    <w:p>
      <w:pPr>
        <w:numPr>
          <w:ilvl w:val="0"/>
          <w:numId w:val="18"/>
        </w:numPr>
        <w:tabs>
          <w:tab w:val="left" w:pos="640"/>
        </w:tabs>
        <w:ind w:left="0" w:leftChars="0" w:firstLine="400" w:firstLineChars="0"/>
        <w:jc w:val="left"/>
        <w:rPr>
          <w:rFonts w:asciiTheme="minorEastAsia" w:hAnsiTheme="minorEastAsia"/>
        </w:rPr>
      </w:pPr>
      <w:r>
        <w:rPr>
          <w:rFonts w:hint="eastAsia" w:asciiTheme="minorEastAsia" w:hAnsiTheme="minorEastAsia"/>
        </w:rPr>
        <w:t>华安财产保险股份有限公司</w:t>
      </w:r>
    </w:p>
    <w:p>
      <w:pPr>
        <w:pStyle w:val="19"/>
        <w:numPr>
          <w:ilvl w:val="0"/>
          <w:numId w:val="19"/>
        </w:numPr>
        <w:ind w:firstLineChars="0"/>
        <w:jc w:val="left"/>
        <w:rPr>
          <w:rFonts w:asciiTheme="minorEastAsia" w:hAnsiTheme="minorEastAsia"/>
        </w:rPr>
      </w:pPr>
      <w:r>
        <w:rPr>
          <w:rFonts w:hint="eastAsia" w:asciiTheme="minorEastAsia" w:hAnsiTheme="minorEastAsia"/>
        </w:rPr>
        <w:t>向事故发生地警方报案的回执（发生盗窃、抢劫、抢夺事件时）；</w:t>
      </w:r>
    </w:p>
    <w:p>
      <w:pPr>
        <w:pStyle w:val="19"/>
        <w:numPr>
          <w:ilvl w:val="0"/>
          <w:numId w:val="19"/>
        </w:numPr>
        <w:ind w:firstLineChars="0"/>
        <w:jc w:val="left"/>
        <w:rPr>
          <w:rFonts w:asciiTheme="minorEastAsia" w:hAnsiTheme="minorEastAsia"/>
        </w:rPr>
      </w:pPr>
      <w:r>
        <w:rPr>
          <w:rFonts w:hint="eastAsia" w:asciiTheme="minorEastAsia" w:hAnsiTheme="minorEastAsia"/>
        </w:rPr>
        <w:t>补办后的个人证件的原件及复印件；</w:t>
      </w:r>
    </w:p>
    <w:p>
      <w:pPr>
        <w:pStyle w:val="19"/>
        <w:numPr>
          <w:ilvl w:val="0"/>
          <w:numId w:val="19"/>
        </w:numPr>
        <w:ind w:firstLineChars="0"/>
        <w:jc w:val="left"/>
        <w:rPr>
          <w:rFonts w:asciiTheme="minorEastAsia" w:hAnsiTheme="minorEastAsia"/>
        </w:rPr>
      </w:pPr>
      <w:r>
        <w:rPr>
          <w:rFonts w:hint="eastAsia" w:asciiTheme="minorEastAsia" w:hAnsiTheme="minorEastAsia"/>
        </w:rPr>
        <w:t>被保险人身份证明；</w:t>
      </w:r>
    </w:p>
    <w:p>
      <w:pPr>
        <w:pStyle w:val="19"/>
        <w:numPr>
          <w:ilvl w:val="0"/>
          <w:numId w:val="19"/>
        </w:numPr>
        <w:ind w:firstLineChars="0"/>
        <w:jc w:val="left"/>
        <w:rPr>
          <w:rFonts w:asciiTheme="minorEastAsia" w:hAnsiTheme="minorEastAsia"/>
        </w:rPr>
      </w:pPr>
      <w:r>
        <w:rPr>
          <w:rFonts w:hint="eastAsia" w:asciiTheme="minorEastAsia" w:hAnsiTheme="minorEastAsia"/>
        </w:rPr>
        <w:t>损失清单和费用单据；</w:t>
      </w:r>
    </w:p>
    <w:p>
      <w:pPr>
        <w:pStyle w:val="19"/>
        <w:numPr>
          <w:ilvl w:val="0"/>
          <w:numId w:val="19"/>
        </w:numPr>
        <w:ind w:firstLineChars="0"/>
        <w:jc w:val="left"/>
        <w:rPr>
          <w:rFonts w:asciiTheme="minorEastAsia" w:hAnsiTheme="minorEastAsia"/>
        </w:rPr>
      </w:pPr>
      <w:r>
        <w:t>投保人、被保险人所能提供的与确认保险事故的性质、原因、损失程度等有关的其他证明和资料</w:t>
      </w:r>
      <w:r>
        <w:rPr>
          <w:rFonts w:hint="eastAsia"/>
        </w:rPr>
        <w:t>。</w:t>
      </w:r>
    </w:p>
    <w:p>
      <w:pPr>
        <w:pStyle w:val="19"/>
        <w:numPr>
          <w:ilvl w:val="0"/>
          <w:numId w:val="20"/>
        </w:numPr>
        <w:tabs>
          <w:tab w:val="left" w:pos="640"/>
          <w:tab w:val="left" w:pos="703"/>
        </w:tabs>
        <w:ind w:left="0" w:leftChars="0" w:firstLine="403" w:firstLineChars="0"/>
        <w:jc w:val="left"/>
        <w:rPr>
          <w:rFonts w:asciiTheme="minorEastAsia" w:hAnsiTheme="minorEastAsia"/>
        </w:rPr>
      </w:pPr>
      <w:r>
        <w:rPr>
          <w:rFonts w:hint="eastAsia" w:asciiTheme="minorEastAsia" w:hAnsiTheme="minorEastAsia"/>
          <w:b/>
          <w:bCs/>
          <w:lang w:eastAsia="zh-CN"/>
        </w:rPr>
        <w:tab/>
      </w:r>
      <w:r>
        <w:rPr>
          <w:rFonts w:hint="eastAsia" w:asciiTheme="minorEastAsia" w:hAnsiTheme="minorEastAsia" w:eastAsiaTheme="minorEastAsia" w:cstheme="minorBidi"/>
          <w:kern w:val="2"/>
          <w:sz w:val="21"/>
          <w:szCs w:val="24"/>
          <w:lang w:val="en-US" w:eastAsia="zh-CN" w:bidi="ar-SA"/>
        </w:rPr>
        <w:t>众安在线财产保险股份有限公司</w:t>
      </w:r>
    </w:p>
    <w:p>
      <w:pPr>
        <w:pStyle w:val="19"/>
        <w:numPr>
          <w:ilvl w:val="0"/>
          <w:numId w:val="0"/>
        </w:numPr>
        <w:ind w:left="420" w:leftChars="0"/>
        <w:jc w:val="left"/>
        <w:rPr>
          <w:rFonts w:hint="eastAsia" w:asciiTheme="minorEastAsia" w:hAnsiTheme="minorEastAsia"/>
        </w:rPr>
      </w:pPr>
      <w:r>
        <w:rPr>
          <w:rFonts w:hint="eastAsia" w:asciiTheme="minorEastAsia" w:hAnsiTheme="minorEastAsia"/>
          <w:lang w:val="en-US" w:eastAsia="zh-CN"/>
        </w:rPr>
        <w:t>1</w:t>
      </w:r>
      <w:r>
        <w:rPr>
          <w:rFonts w:hint="eastAsia" w:asciiTheme="minorEastAsia" w:hAnsiTheme="minorEastAsia"/>
        </w:rPr>
        <w:t>）保险合同凭据；</w:t>
      </w:r>
    </w:p>
    <w:p>
      <w:pPr>
        <w:pStyle w:val="19"/>
        <w:numPr>
          <w:ilvl w:val="0"/>
          <w:numId w:val="0"/>
        </w:numPr>
        <w:ind w:left="420" w:leftChars="0"/>
        <w:jc w:val="left"/>
        <w:rPr>
          <w:rFonts w:hint="eastAsia" w:asciiTheme="minorEastAsia" w:hAnsiTheme="minorEastAsia"/>
        </w:rPr>
      </w:pPr>
      <w:r>
        <w:rPr>
          <w:rFonts w:hint="eastAsia" w:asciiTheme="minorEastAsia" w:hAnsiTheme="minorEastAsia"/>
          <w:lang w:val="en-US" w:eastAsia="zh-CN"/>
        </w:rPr>
        <w:t>2</w:t>
      </w:r>
      <w:r>
        <w:rPr>
          <w:rFonts w:hint="eastAsia" w:asciiTheme="minorEastAsia" w:hAnsiTheme="minorEastAsia"/>
        </w:rPr>
        <w:t>）索赔申请书；</w:t>
      </w:r>
    </w:p>
    <w:p>
      <w:pPr>
        <w:pStyle w:val="19"/>
        <w:numPr>
          <w:ilvl w:val="0"/>
          <w:numId w:val="0"/>
        </w:numPr>
        <w:ind w:left="420" w:leftChars="0"/>
        <w:jc w:val="left"/>
        <w:rPr>
          <w:rFonts w:hint="eastAsia" w:asciiTheme="minorEastAsia" w:hAnsiTheme="minorEastAsia"/>
        </w:rPr>
      </w:pPr>
      <w:r>
        <w:rPr>
          <w:rFonts w:hint="eastAsia" w:asciiTheme="minorEastAsia" w:hAnsiTheme="minorEastAsia"/>
          <w:lang w:val="en-US" w:eastAsia="zh-CN"/>
        </w:rPr>
        <w:t>3</w:t>
      </w:r>
      <w:r>
        <w:rPr>
          <w:rFonts w:hint="eastAsia" w:asciiTheme="minorEastAsia" w:hAnsiTheme="minorEastAsia"/>
        </w:rPr>
        <w:t>）公安机关出具报立案回执（如发生盗窃、抢劫或抢夺事件的）；</w:t>
      </w:r>
    </w:p>
    <w:p>
      <w:pPr>
        <w:pStyle w:val="19"/>
        <w:numPr>
          <w:ilvl w:val="0"/>
          <w:numId w:val="0"/>
        </w:numPr>
        <w:ind w:left="420" w:leftChars="0"/>
        <w:jc w:val="left"/>
        <w:rPr>
          <w:rFonts w:hint="eastAsia" w:asciiTheme="minorEastAsia" w:hAnsiTheme="minorEastAsia"/>
        </w:rPr>
      </w:pPr>
      <w:r>
        <w:rPr>
          <w:rFonts w:hint="eastAsia" w:asciiTheme="minorEastAsia" w:hAnsiTheme="minorEastAsia"/>
          <w:lang w:val="en-US" w:eastAsia="zh-CN"/>
        </w:rPr>
        <w:t>4</w:t>
      </w:r>
      <w:r>
        <w:rPr>
          <w:rFonts w:hint="eastAsia" w:asciiTheme="minorEastAsia" w:hAnsiTheme="minorEastAsia"/>
        </w:rPr>
        <w:t>）证件挂失证明（如有）；</w:t>
      </w:r>
    </w:p>
    <w:p>
      <w:pPr>
        <w:pStyle w:val="19"/>
        <w:numPr>
          <w:ilvl w:val="0"/>
          <w:numId w:val="0"/>
        </w:numPr>
        <w:ind w:left="420" w:leftChars="0"/>
        <w:jc w:val="left"/>
        <w:rPr>
          <w:rFonts w:hint="eastAsia" w:asciiTheme="minorEastAsia" w:hAnsiTheme="minorEastAsia"/>
        </w:rPr>
      </w:pPr>
      <w:r>
        <w:rPr>
          <w:rFonts w:hint="eastAsia" w:asciiTheme="minorEastAsia" w:hAnsiTheme="minorEastAsia"/>
          <w:lang w:val="en-US" w:eastAsia="zh-CN"/>
        </w:rPr>
        <w:t>5</w:t>
      </w:r>
      <w:r>
        <w:rPr>
          <w:rFonts w:hint="eastAsia" w:asciiTheme="minorEastAsia" w:hAnsiTheme="minorEastAsia"/>
        </w:rPr>
        <w:t>）补办的费用凭证及补办后签发的证件证明；</w:t>
      </w:r>
    </w:p>
    <w:p>
      <w:pPr>
        <w:pStyle w:val="19"/>
        <w:numPr>
          <w:ilvl w:val="0"/>
          <w:numId w:val="0"/>
        </w:numPr>
        <w:ind w:left="420" w:leftChars="0"/>
        <w:jc w:val="left"/>
        <w:rPr>
          <w:rFonts w:hint="eastAsia" w:asciiTheme="minorEastAsia" w:hAnsiTheme="minorEastAsia"/>
        </w:rPr>
      </w:pPr>
      <w:r>
        <w:rPr>
          <w:rFonts w:hint="eastAsia" w:asciiTheme="minorEastAsia" w:hAnsiTheme="minorEastAsia"/>
          <w:lang w:val="en-US" w:eastAsia="zh-CN"/>
        </w:rPr>
        <w:t>6</w:t>
      </w:r>
      <w:r>
        <w:rPr>
          <w:rFonts w:hint="eastAsia" w:asciiTheme="minorEastAsia" w:hAnsiTheme="minorEastAsia"/>
        </w:rPr>
        <w:t>）其他投保人、被保险人所能提供的与确认保险事故的性质、原因、损失程度等有关的其他证明和资料。</w:t>
      </w:r>
    </w:p>
    <w:p>
      <w:pPr>
        <w:pStyle w:val="19"/>
        <w:numPr>
          <w:ilvl w:val="0"/>
          <w:numId w:val="0"/>
        </w:numPr>
        <w:ind w:left="420" w:leftChars="0"/>
        <w:jc w:val="left"/>
        <w:rPr>
          <w:rFonts w:hint="eastAsia" w:asciiTheme="minorEastAsia" w:hAnsiTheme="minorEastAsia"/>
          <w:lang w:val="en-US" w:eastAsia="zh-CN"/>
        </w:rPr>
      </w:pPr>
      <w:r>
        <w:rPr>
          <w:rFonts w:hint="eastAsia" w:asciiTheme="minorEastAsia" w:hAnsiTheme="minorEastAsia"/>
        </w:rPr>
        <w:t>被保险人未履行前款约定的索赔材料提供义务，导致保险人无法核实损失情况的，保险人对无法核实的部分不承担赔偿责任。保险人可通过其他途径有效获得上述理赔资料或信息的，可以免除被保险人提供相关资料的义</w:t>
      </w:r>
      <w:r>
        <w:rPr>
          <w:rFonts w:hint="eastAsia" w:asciiTheme="minorEastAsia" w:hAnsiTheme="minorEastAsia"/>
          <w:lang w:val="en-US" w:eastAsia="zh-CN"/>
        </w:rPr>
        <w:t>务。</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2" w:firstLineChars="200"/>
        <w:jc w:val="left"/>
        <w:rPr>
          <w:rFonts w:asciiTheme="minorEastAsia" w:hAnsiTheme="minorEastAsia"/>
          <w:b/>
          <w:bCs/>
        </w:rPr>
      </w:pPr>
      <w:r>
        <w:rPr>
          <w:rFonts w:hint="eastAsia" w:asciiTheme="minorEastAsia" w:hAnsiTheme="minorEastAsia"/>
          <w:b/>
          <w:bCs/>
        </w:rPr>
        <w:t>（一）“盗无忧”优选增值服务产品附赠的保险权益自购买的次月1</w:t>
      </w:r>
      <w:r>
        <w:rPr>
          <w:rFonts w:asciiTheme="minorEastAsia" w:hAnsiTheme="minorEastAsia"/>
          <w:b/>
          <w:bCs/>
        </w:rPr>
        <w:t>0</w:t>
      </w:r>
      <w:r>
        <w:rPr>
          <w:rFonts w:hint="eastAsia" w:asciiTheme="minorEastAsia" w:hAnsiTheme="minorEastAsia"/>
          <w:b/>
          <w:bCs/>
        </w:rPr>
        <w:t>日凌晨生效，零起点短信提醒服务、免除卡片挂失手续费服务自购买之日起次日凌晨生效。</w:t>
      </w:r>
    </w:p>
    <w:p>
      <w:pPr>
        <w:ind w:left="2" w:leftChars="1" w:firstLine="422" w:firstLineChars="200"/>
        <w:jc w:val="left"/>
        <w:rPr>
          <w:rFonts w:asciiTheme="minorEastAsia" w:hAnsiTheme="minorEastAsia"/>
          <w:b/>
          <w:bCs/>
        </w:rPr>
      </w:pPr>
      <w:r>
        <w:rPr>
          <w:rFonts w:hint="eastAsia" w:asciiTheme="minorEastAsia" w:hAnsiTheme="minorEastAsia"/>
          <w:b/>
          <w:bCs/>
        </w:rPr>
        <w:t>（二）“盗无忧”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Pr>
          <w:rFonts w:asciiTheme="minorEastAsia" w:hAnsiTheme="minorEastAsia"/>
          <w:b/>
          <w:bCs/>
        </w:rPr>
        <w:t>0088</w:t>
      </w:r>
      <w:r>
        <w:rPr>
          <w:rFonts w:hint="eastAsia" w:asciiTheme="minorEastAsia" w:hAnsiTheme="minorEastAsia"/>
          <w:b/>
          <w:bCs/>
        </w:rPr>
        <w:t>-</w:t>
      </w:r>
      <w:r>
        <w:rPr>
          <w:rFonts w:asciiTheme="minorEastAsia" w:hAnsiTheme="minorEastAsia"/>
          <w:b/>
          <w:bCs/>
        </w:rPr>
        <w:t>95558</w:t>
      </w:r>
      <w:r>
        <w:rPr>
          <w:rFonts w:hint="eastAsia" w:asciiTheme="minorEastAsia" w:hAnsiTheme="minorEastAsia"/>
          <w:b/>
          <w:bCs/>
        </w:rPr>
        <w:t>申请办理。</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w:t>
      </w:r>
      <w:bookmarkStart w:id="1" w:name="_Hlk122681831"/>
      <w:bookmarkStart w:id="2" w:name="_Hlk122682911"/>
      <w:r>
        <w:rPr>
          <w:rFonts w:hint="eastAsia" w:asciiTheme="minorEastAsia" w:hAnsiTheme="minorEastAsia"/>
        </w:rPr>
        <w:t>中信银行信用卡</w:t>
      </w:r>
      <w:bookmarkEnd w:id="1"/>
      <w:r>
        <w:rPr>
          <w:rFonts w:hint="eastAsia" w:asciiTheme="minorEastAsia" w:hAnsiTheme="minorEastAsia"/>
        </w:rPr>
        <w:t>“盗无忧”优选增值服务</w:t>
      </w:r>
      <w:r>
        <w:rPr>
          <w:rFonts w:hint="eastAsia" w:ascii="宋体" w:hAnsi="宋体"/>
        </w:rPr>
        <w:t>产品</w:t>
      </w:r>
      <w:r>
        <w:rPr>
          <w:rFonts w:hint="eastAsia" w:asciiTheme="minorEastAsia" w:hAnsiTheme="minorEastAsia"/>
        </w:rPr>
        <w:t>费用，按户计收，每位主卡持卡人（无论持有几张主卡）仅限订购一份，若一位主卡持卡人订购多份同款优选增值服务产品也仅能享受一份该款优选增值服务</w:t>
      </w:r>
      <w:r>
        <w:rPr>
          <w:rFonts w:hint="eastAsia" w:ascii="宋体" w:hAnsi="宋体"/>
        </w:rPr>
        <w:t>产品</w:t>
      </w:r>
      <w:r>
        <w:rPr>
          <w:rFonts w:hint="eastAsia" w:asciiTheme="minorEastAsia" w:hAnsiTheme="minorEastAsia"/>
        </w:rPr>
        <w:t>的功能。</w:t>
      </w:r>
      <w:bookmarkEnd w:id="2"/>
    </w:p>
    <w:p>
      <w:pPr>
        <w:ind w:left="2" w:leftChars="1" w:firstLine="420" w:firstLineChars="200"/>
        <w:jc w:val="left"/>
        <w:rPr>
          <w:rFonts w:asciiTheme="minorEastAsia" w:hAnsiTheme="minorEastAsia"/>
        </w:rPr>
      </w:pPr>
      <w:r>
        <w:rPr>
          <w:rFonts w:hint="eastAsia" w:asciiTheme="minorEastAsia" w:hAnsiTheme="minorEastAsia"/>
        </w:rPr>
        <w:t>（二）仅限主卡持卡人订购</w:t>
      </w:r>
      <w:bookmarkStart w:id="3" w:name="_Hlk122355822"/>
      <w:r>
        <w:rPr>
          <w:rFonts w:hint="eastAsia" w:asciiTheme="minorEastAsia" w:hAnsiTheme="minorEastAsia"/>
        </w:rPr>
        <w:t>“盗无忧”优选增值服务</w:t>
      </w:r>
      <w:bookmarkEnd w:id="3"/>
      <w:r>
        <w:rPr>
          <w:rFonts w:hint="eastAsia" w:ascii="宋体" w:hAnsi="宋体"/>
        </w:rPr>
        <w:t>产品</w:t>
      </w:r>
      <w:r>
        <w:rPr>
          <w:rFonts w:hint="eastAsia" w:asciiTheme="minorEastAsia" w:hAnsiTheme="minorEastAsia"/>
        </w:rPr>
        <w:t>。</w:t>
      </w:r>
    </w:p>
    <w:p>
      <w:pPr>
        <w:ind w:left="2" w:leftChars="1" w:firstLine="420" w:firstLineChars="200"/>
        <w:jc w:val="left"/>
        <w:rPr>
          <w:rFonts w:asciiTheme="minorEastAsia" w:hAnsiTheme="minorEastAsia"/>
        </w:rPr>
      </w:pPr>
      <w:r>
        <w:rPr>
          <w:rFonts w:hint="eastAsia" w:asciiTheme="minorEastAsia" w:hAnsiTheme="minorEastAsia"/>
        </w:rPr>
        <w:t>（三）“盗无忧”优选增值服务</w:t>
      </w:r>
      <w:r>
        <w:rPr>
          <w:rFonts w:hint="eastAsia" w:ascii="宋体" w:hAnsi="宋体"/>
        </w:rPr>
        <w:t>产品</w:t>
      </w:r>
      <w:r>
        <w:rPr>
          <w:rFonts w:hint="eastAsia" w:asciiTheme="minorEastAsia" w:hAnsiTheme="minorEastAsia"/>
        </w:rPr>
        <w:t>价格，以卡中心公告为准。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（四）若持卡人在服务有效期届满前退订“盗无忧”优选增值服务</w:t>
      </w:r>
      <w:r>
        <w:rPr>
          <w:rFonts w:hint="eastAsia" w:ascii="宋体" w:hAnsi="宋体"/>
        </w:rPr>
        <w:t>产品</w:t>
      </w:r>
      <w:r>
        <w:rPr>
          <w:rFonts w:hint="eastAsia" w:asciiTheme="minorEastAsia" w:hAnsiTheme="minorEastAsia"/>
        </w:rPr>
        <w:t>，则已收取的优选增值服务</w:t>
      </w:r>
      <w:r>
        <w:rPr>
          <w:rFonts w:hint="eastAsia" w:ascii="宋体" w:hAnsi="宋体"/>
        </w:rPr>
        <w:t>产品</w:t>
      </w:r>
      <w:r>
        <w:rPr>
          <w:rFonts w:hint="eastAsia" w:asciiTheme="minorEastAsia" w:hAnsiTheme="minorEastAsia"/>
        </w:rPr>
        <w:t>费用不予退还，服务将提供到原订购周期的截止日结束。</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w:t>
      </w:r>
      <w:r>
        <w:rPr>
          <w:rFonts w:hint="eastAsia" w:ascii="宋体" w:hAnsi="宋体"/>
        </w:rPr>
        <w:t>产品</w:t>
      </w:r>
      <w:r>
        <w:rPr>
          <w:rFonts w:hint="eastAsia" w:asciiTheme="minorEastAsia" w:hAnsiTheme="minorEastAsia"/>
        </w:rPr>
        <w:t>费用记入持卡人指定的信用卡当期对账单，由持卡人在账单显示的还款期内正常还款。</w:t>
      </w:r>
    </w:p>
    <w:p>
      <w:pPr>
        <w:ind w:left="2" w:leftChars="1" w:firstLine="420" w:firstLineChars="200"/>
        <w:jc w:val="left"/>
        <w:rPr>
          <w:rFonts w:asciiTheme="minorEastAsia" w:hAnsiTheme="minorEastAsia"/>
        </w:rPr>
      </w:pPr>
      <w:r>
        <w:rPr>
          <w:rFonts w:hint="eastAsia" w:asciiTheme="minorEastAsia" w:hAnsiTheme="minorEastAsia"/>
        </w:rPr>
        <w:t>（六）</w:t>
      </w:r>
      <w:r>
        <w:rPr>
          <w:rFonts w:hint="eastAsia" w:asciiTheme="minorEastAsia" w:hAnsiTheme="minorEastAsia"/>
          <w:b/>
          <w:bCs/>
        </w:rPr>
        <w:t>“盗无忧”增值服务</w:t>
      </w:r>
      <w:r>
        <w:rPr>
          <w:rFonts w:hint="eastAsia" w:ascii="宋体" w:hAnsi="宋体"/>
          <w:b/>
          <w:bCs/>
        </w:rPr>
        <w:t>产品</w:t>
      </w:r>
      <w:r>
        <w:rPr>
          <w:rFonts w:hint="eastAsia" w:asciiTheme="minorEastAsia" w:hAnsiTheme="minorEastAsia"/>
          <w:b/>
          <w:bCs/>
        </w:rPr>
        <w:t>附赠的保险权益，仅限投保年龄为1</w:t>
      </w:r>
      <w:r>
        <w:rPr>
          <w:rFonts w:asciiTheme="minorEastAsia" w:hAnsiTheme="minorEastAsia"/>
          <w:b/>
          <w:bCs/>
        </w:rPr>
        <w:t>8</w:t>
      </w:r>
      <w:r>
        <w:rPr>
          <w:rFonts w:hint="eastAsia" w:asciiTheme="minorEastAsia" w:hAnsiTheme="minorEastAsia"/>
          <w:b/>
          <w:bCs/>
        </w:rPr>
        <w:t>-</w:t>
      </w:r>
      <w:r>
        <w:rPr>
          <w:rFonts w:asciiTheme="minorEastAsia" w:hAnsiTheme="minorEastAsia"/>
          <w:b/>
          <w:bCs/>
        </w:rPr>
        <w:t>75</w:t>
      </w:r>
      <w:r>
        <w:rPr>
          <w:rFonts w:hint="eastAsia" w:asciiTheme="minorEastAsia" w:hAnsiTheme="minorEastAsia"/>
          <w:b/>
          <w:bCs/>
        </w:rPr>
        <w:t>周岁持卡人，若超过</w:t>
      </w:r>
      <w:r>
        <w:rPr>
          <w:rFonts w:asciiTheme="minorEastAsia" w:hAnsiTheme="minorEastAsia"/>
          <w:b/>
          <w:bCs/>
        </w:rPr>
        <w:t>75</w:t>
      </w:r>
      <w:r>
        <w:rPr>
          <w:rFonts w:hint="eastAsia" w:asciiTheme="minorEastAsia" w:hAnsiTheme="minorEastAsia"/>
          <w:b/>
          <w:bCs/>
        </w:rPr>
        <w:t>周岁，不再扣取产品费用，</w:t>
      </w:r>
      <w:bookmarkStart w:id="4" w:name="_Hlk122682980"/>
      <w:r>
        <w:rPr>
          <w:rFonts w:hint="eastAsia" w:asciiTheme="minorEastAsia" w:hAnsiTheme="minorEastAsia"/>
          <w:b/>
          <w:bCs/>
        </w:rPr>
        <w:t>本产品及附赠保险保障权益自动失效。</w:t>
      </w:r>
      <w:bookmarkEnd w:id="4"/>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（一）中信银行信用卡中心有权在不对持卡人权益造成不利影响的前提下，不时调整承保“盗无忧”优选增值服务产品附赠保险权益的保险公司，并以网站公告或短信提示等方式通知持卡人。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（二）持卡人在成功购买“盗无忧”优选增值服务产品后，根据监管的要求，持卡人个人的姓名及身份证号码将给到中信银行信用卡中心合作的承保保险公司，为持卡人进行投保。</w:t>
      </w:r>
    </w:p>
    <w:p>
      <w:pPr>
        <w:ind w:firstLine="420" w:firstLineChars="200"/>
        <w:jc w:val="left"/>
        <w:rPr>
          <w:rFonts w:asciiTheme="minorEastAsia" w:hAnsiTheme="minorEastAsia"/>
        </w:rPr>
      </w:pPr>
      <w:r>
        <w:rPr>
          <w:rFonts w:hint="eastAsia" w:asciiTheme="minorEastAsia" w:hAnsiTheme="minorEastAsia"/>
        </w:rPr>
        <w:t>（三）</w:t>
      </w:r>
      <w:bookmarkStart w:id="5" w:name="_Hlk122683016"/>
      <w:r>
        <w:rPr>
          <w:rFonts w:hint="eastAsia" w:ascii="宋体" w:hAnsi="宋体"/>
        </w:rPr>
        <w:t>持卡人订购本产品即视为理解并同意本细则。中信银行信用卡中心保留变更、调整、终止本产品之权利并有权调整或变更本细则。</w:t>
      </w:r>
      <w:bookmarkEnd w:id="5"/>
      <w:r>
        <w:rPr>
          <w:rFonts w:hint="eastAsia" w:asciiTheme="minorEastAsia" w:hAnsiTheme="minor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盗无忧”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firstLine="420" w:firstLineChars="200"/>
        <w:jc w:val="left"/>
        <w:rPr>
          <w:rFonts w:asciiTheme="minorEastAsia" w:hAnsiTheme="minorEastAsia"/>
        </w:rPr>
      </w:pPr>
      <w:r>
        <w:rPr>
          <w:rFonts w:hint="eastAsia" w:asciiTheme="minorEastAsia" w:hAnsiTheme="minorEastAsia"/>
        </w:rPr>
        <w:t>（四）如持卡人在进行“盗无忧”优选增值服务附赠的保险权益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asciiTheme="minorEastAsia" w:hAnsiTheme="minorEastAsia"/>
        </w:rPr>
      </w:pPr>
      <w:r>
        <w:rPr>
          <w:rFonts w:hint="eastAsia" w:asciiTheme="minorEastAsia" w:hAnsiTheme="minorEastAsia"/>
        </w:rPr>
        <w:t>（六）中信银行信用卡中心保留于任何时间及在其认为适当情况下修改本细则的权利，并通过中信银行信用卡中心认为合适的任何方式将此等修改通知持卡人。</w:t>
      </w:r>
    </w:p>
    <w:p>
      <w:pPr>
        <w:ind w:firstLine="420" w:firstLineChars="200"/>
        <w:jc w:val="left"/>
        <w:rPr>
          <w:rFonts w:asciiTheme="minorEastAsia" w:hAnsiTheme="minorEastAsia"/>
          <w:b/>
          <w:bCs/>
        </w:rPr>
      </w:pPr>
      <w:r>
        <w:rPr>
          <w:rFonts w:hint="eastAsia" w:asciiTheme="minorEastAsia" w:hAnsiTheme="minorEastAsia"/>
        </w:rPr>
        <w:t>（七）</w:t>
      </w:r>
      <w:r>
        <w:rPr>
          <w:rFonts w:hint="eastAsia" w:asciiTheme="minorEastAsia" w:hAnsiTheme="minorEastAsia"/>
          <w:b/>
          <w:bCs/>
        </w:rPr>
        <w:t>附赠的保险权益由华安财产保险股份有限公司（</w:t>
      </w:r>
      <w:r>
        <w:rPr>
          <w:rFonts w:hint="eastAsia" w:asciiTheme="minorEastAsia" w:hAnsiTheme="minorEastAsia"/>
          <w:b/>
          <w:bCs/>
          <w:lang w:val="en-US" w:eastAsia="zh-CN"/>
        </w:rPr>
        <w:t>截止2023年2月14日的新增及续费订单，</w:t>
      </w:r>
      <w:r>
        <w:rPr>
          <w:rFonts w:hint="eastAsia" w:asciiTheme="minorEastAsia" w:hAnsiTheme="minorEastAsia"/>
          <w:b/>
          <w:bCs/>
        </w:rPr>
        <w:t>服务电话：95556</w:t>
      </w:r>
      <w:r>
        <w:rPr>
          <w:rFonts w:asciiTheme="minorEastAsia" w:hAnsiTheme="minorEastAsia"/>
          <w:b/>
          <w:bCs/>
        </w:rPr>
        <w:t>）</w:t>
      </w:r>
      <w:r>
        <w:rPr>
          <w:rFonts w:hint="eastAsia" w:asciiTheme="minorEastAsia" w:hAnsiTheme="minorEastAsia"/>
          <w:b/>
          <w:bCs/>
          <w:lang w:val="en-US" w:eastAsia="zh-CN"/>
        </w:rPr>
        <w:t>或众安在线财产保险股份有限公司（自2023年2月15日起的新增及续费订单，</w:t>
      </w:r>
      <w:r>
        <w:rPr>
          <w:rFonts w:hint="eastAsia" w:asciiTheme="minorEastAsia" w:hAnsiTheme="minorEastAsia"/>
          <w:b/>
          <w:bCs/>
        </w:rPr>
        <w:t>服务电话：</w:t>
      </w:r>
      <w:r>
        <w:rPr>
          <w:rFonts w:hint="eastAsia" w:asciiTheme="minorEastAsia" w:hAnsiTheme="minorEastAsia"/>
          <w:b/>
          <w:bCs/>
          <w:lang w:val="en-US" w:eastAsia="zh-CN"/>
        </w:rPr>
        <w:t>1010-9955）</w:t>
      </w:r>
      <w:r>
        <w:rPr>
          <w:rFonts w:asciiTheme="minorEastAsia" w:hAnsiTheme="minorEastAsia"/>
          <w:b/>
          <w:bCs/>
        </w:rPr>
        <w:t>提供，中信银行信用卡中心不对保险服务及理赔事宜提供任何保证或承担任何责任。请购买产品的持卡人认真阅读相应保险条款。</w:t>
      </w:r>
      <w:bookmarkStart w:id="6" w:name="_Hlk122683376"/>
    </w:p>
    <w:p>
      <w:pPr>
        <w:ind w:firstLine="420" w:firstLineChars="200"/>
        <w:jc w:val="left"/>
        <w:rPr>
          <w:rFonts w:asciiTheme="minorEastAsia" w:hAnsiTheme="minorEastAsia"/>
        </w:rPr>
      </w:pPr>
      <w:r>
        <w:rPr>
          <w:rFonts w:hint="eastAsia" w:asciiTheme="minorEastAsia" w:hAnsiTheme="minorEastAsia"/>
        </w:rPr>
        <w:t>（八）在法律法规许可范围内，中信银行信用卡中心保留对本条款的最终解释权，咨询（投诉）电话40088-95558。</w:t>
      </w:r>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9688E"/>
    <w:multiLevelType w:val="singleLevel"/>
    <w:tmpl w:val="83E9688E"/>
    <w:lvl w:ilvl="0" w:tentative="0">
      <w:start w:val="2"/>
      <w:numFmt w:val="decimalEnclosedCircleChinese"/>
      <w:suff w:val="nothing"/>
      <w:lvlText w:val="%1　"/>
      <w:lvlJc w:val="left"/>
      <w:pPr>
        <w:ind w:left="0" w:firstLine="403"/>
      </w:pPr>
      <w:rPr>
        <w:rFonts w:hint="eastAsia"/>
      </w:rPr>
    </w:lvl>
  </w:abstractNum>
  <w:abstractNum w:abstractNumId="1">
    <w:nsid w:val="9DD4DB51"/>
    <w:multiLevelType w:val="singleLevel"/>
    <w:tmpl w:val="9DD4DB51"/>
    <w:lvl w:ilvl="0" w:tentative="0">
      <w:start w:val="2"/>
      <w:numFmt w:val="decimalEnclosedCircleChinese"/>
      <w:suff w:val="nothing"/>
      <w:lvlText w:val="%1　"/>
      <w:lvlJc w:val="left"/>
      <w:pPr>
        <w:ind w:left="0" w:firstLine="403"/>
      </w:pPr>
      <w:rPr>
        <w:rFonts w:hint="eastAsia"/>
      </w:rPr>
    </w:lvl>
  </w:abstractNum>
  <w:abstractNum w:abstractNumId="2">
    <w:nsid w:val="A29EB0CC"/>
    <w:multiLevelType w:val="singleLevel"/>
    <w:tmpl w:val="A29EB0CC"/>
    <w:lvl w:ilvl="0" w:tentative="0">
      <w:start w:val="1"/>
      <w:numFmt w:val="decimal"/>
      <w:suff w:val="nothing"/>
      <w:lvlText w:val="（%1）"/>
      <w:lvlJc w:val="left"/>
    </w:lvl>
  </w:abstractNum>
  <w:abstractNum w:abstractNumId="3">
    <w:nsid w:val="A35AD3BB"/>
    <w:multiLevelType w:val="singleLevel"/>
    <w:tmpl w:val="A35AD3BB"/>
    <w:lvl w:ilvl="0" w:tentative="0">
      <w:start w:val="3"/>
      <w:numFmt w:val="decimal"/>
      <w:lvlText w:val="%1."/>
      <w:lvlJc w:val="left"/>
      <w:pPr>
        <w:tabs>
          <w:tab w:val="left" w:pos="312"/>
        </w:tabs>
        <w:ind w:left="420" w:firstLine="0"/>
      </w:pPr>
      <w:rPr>
        <w:b/>
        <w:bCs/>
      </w:rPr>
    </w:lvl>
  </w:abstractNum>
  <w:abstractNum w:abstractNumId="4">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5">
    <w:nsid w:val="CAF9ECDF"/>
    <w:multiLevelType w:val="singleLevel"/>
    <w:tmpl w:val="CAF9ECDF"/>
    <w:lvl w:ilvl="0" w:tentative="0">
      <w:start w:val="1"/>
      <w:numFmt w:val="decimalEnclosedCircleChinese"/>
      <w:suff w:val="nothing"/>
      <w:lvlText w:val="%1　"/>
      <w:lvlJc w:val="left"/>
      <w:pPr>
        <w:ind w:left="0" w:firstLine="400"/>
      </w:pPr>
      <w:rPr>
        <w:rFonts w:hint="eastAsia"/>
      </w:rPr>
    </w:lvl>
  </w:abstractNum>
  <w:abstractNum w:abstractNumId="6">
    <w:nsid w:val="15CA6FD4"/>
    <w:multiLevelType w:val="singleLevel"/>
    <w:tmpl w:val="15CA6FD4"/>
    <w:lvl w:ilvl="0" w:tentative="0">
      <w:start w:val="1"/>
      <w:numFmt w:val="decimalEnclosedCircleChinese"/>
      <w:suff w:val="nothing"/>
      <w:lvlText w:val="%1　"/>
      <w:lvlJc w:val="left"/>
      <w:pPr>
        <w:ind w:left="0" w:firstLine="403"/>
      </w:pPr>
      <w:rPr>
        <w:rFonts w:hint="eastAsia"/>
      </w:rPr>
    </w:lvl>
  </w:abstractNum>
  <w:abstractNum w:abstractNumId="7">
    <w:nsid w:val="235A3459"/>
    <w:multiLevelType w:val="singleLevel"/>
    <w:tmpl w:val="235A3459"/>
    <w:lvl w:ilvl="0" w:tentative="0">
      <w:start w:val="1"/>
      <w:numFmt w:val="decimalEnclosedCircleChinese"/>
      <w:suff w:val="nothing"/>
      <w:lvlText w:val="%1　"/>
      <w:lvlJc w:val="left"/>
      <w:pPr>
        <w:ind w:left="0" w:firstLine="403"/>
      </w:pPr>
      <w:rPr>
        <w:rFonts w:hint="eastAsia"/>
      </w:rPr>
    </w:lvl>
  </w:abstractNum>
  <w:abstractNum w:abstractNumId="8">
    <w:nsid w:val="24E22708"/>
    <w:multiLevelType w:val="multilevel"/>
    <w:tmpl w:val="24E2270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2684764"/>
    <w:multiLevelType w:val="singleLevel"/>
    <w:tmpl w:val="32684764"/>
    <w:lvl w:ilvl="0" w:tentative="0">
      <w:start w:val="2"/>
      <w:numFmt w:val="decimalEnclosedCircleChinese"/>
      <w:suff w:val="nothing"/>
      <w:lvlText w:val="%1　"/>
      <w:lvlJc w:val="left"/>
      <w:pPr>
        <w:ind w:left="0" w:firstLine="403"/>
      </w:pPr>
      <w:rPr>
        <w:rFonts w:hint="eastAsia"/>
      </w:rPr>
    </w:lvl>
  </w:abstractNum>
  <w:abstractNum w:abstractNumId="10">
    <w:nsid w:val="358C7687"/>
    <w:multiLevelType w:val="multilevel"/>
    <w:tmpl w:val="358C768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9C41C57"/>
    <w:multiLevelType w:val="multilevel"/>
    <w:tmpl w:val="49C41C5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B791684"/>
    <w:multiLevelType w:val="multilevel"/>
    <w:tmpl w:val="4B79168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ED04398"/>
    <w:multiLevelType w:val="singleLevel"/>
    <w:tmpl w:val="4ED04398"/>
    <w:lvl w:ilvl="0" w:tentative="0">
      <w:start w:val="1"/>
      <w:numFmt w:val="decimal"/>
      <w:suff w:val="nothing"/>
      <w:lvlText w:val="（%1）"/>
      <w:lvlJc w:val="left"/>
    </w:lvl>
  </w:abstractNum>
  <w:abstractNum w:abstractNumId="14">
    <w:nsid w:val="52887D6E"/>
    <w:multiLevelType w:val="multilevel"/>
    <w:tmpl w:val="52887D6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8CC5E1C"/>
    <w:multiLevelType w:val="multilevel"/>
    <w:tmpl w:val="58CC5E1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B1280B4"/>
    <w:multiLevelType w:val="singleLevel"/>
    <w:tmpl w:val="5B1280B4"/>
    <w:lvl w:ilvl="0" w:tentative="0">
      <w:start w:val="1"/>
      <w:numFmt w:val="chineseCounting"/>
      <w:suff w:val="nothing"/>
      <w:lvlText w:val="%1、"/>
      <w:lvlJc w:val="left"/>
      <w:rPr>
        <w:rFonts w:hint="eastAsia"/>
      </w:rPr>
    </w:lvl>
  </w:abstractNum>
  <w:abstractNum w:abstractNumId="17">
    <w:nsid w:val="5D1D7190"/>
    <w:multiLevelType w:val="multilevel"/>
    <w:tmpl w:val="5D1D719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7F03931"/>
    <w:multiLevelType w:val="multilevel"/>
    <w:tmpl w:val="67F0393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C5757B7"/>
    <w:multiLevelType w:val="multilevel"/>
    <w:tmpl w:val="7C5757B7"/>
    <w:lvl w:ilvl="0" w:tentative="0">
      <w:start w:val="1"/>
      <w:numFmt w:val="lowerLetter"/>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6"/>
  </w:num>
  <w:num w:numId="2">
    <w:abstractNumId w:val="4"/>
  </w:num>
  <w:num w:numId="3">
    <w:abstractNumId w:val="3"/>
  </w:num>
  <w:num w:numId="4">
    <w:abstractNumId w:val="2"/>
  </w:num>
  <w:num w:numId="5">
    <w:abstractNumId w:val="14"/>
  </w:num>
  <w:num w:numId="6">
    <w:abstractNumId w:val="8"/>
  </w:num>
  <w:num w:numId="7">
    <w:abstractNumId w:val="19"/>
  </w:num>
  <w:num w:numId="8">
    <w:abstractNumId w:val="6"/>
  </w:num>
  <w:num w:numId="9">
    <w:abstractNumId w:val="11"/>
  </w:num>
  <w:num w:numId="10">
    <w:abstractNumId w:val="1"/>
  </w:num>
  <w:num w:numId="11">
    <w:abstractNumId w:val="18"/>
  </w:num>
  <w:num w:numId="12">
    <w:abstractNumId w:val="12"/>
  </w:num>
  <w:num w:numId="13">
    <w:abstractNumId w:val="13"/>
  </w:num>
  <w:num w:numId="14">
    <w:abstractNumId w:val="7"/>
  </w:num>
  <w:num w:numId="15">
    <w:abstractNumId w:val="15"/>
  </w:num>
  <w:num w:numId="16">
    <w:abstractNumId w:val="0"/>
  </w:num>
  <w:num w:numId="17">
    <w:abstractNumId w:val="10"/>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E421B"/>
    <w:rsid w:val="000060B3"/>
    <w:rsid w:val="00016F3C"/>
    <w:rsid w:val="00023DE2"/>
    <w:rsid w:val="0002536D"/>
    <w:rsid w:val="00043C4D"/>
    <w:rsid w:val="0006417A"/>
    <w:rsid w:val="00064D03"/>
    <w:rsid w:val="000B10FC"/>
    <w:rsid w:val="000B320D"/>
    <w:rsid w:val="000B6CE1"/>
    <w:rsid w:val="000C5280"/>
    <w:rsid w:val="000D3D53"/>
    <w:rsid w:val="000E2A3C"/>
    <w:rsid w:val="000E3D02"/>
    <w:rsid w:val="000F2EBF"/>
    <w:rsid w:val="000F6A5F"/>
    <w:rsid w:val="000F795D"/>
    <w:rsid w:val="00102E20"/>
    <w:rsid w:val="00104390"/>
    <w:rsid w:val="00114641"/>
    <w:rsid w:val="001337E8"/>
    <w:rsid w:val="00134BDE"/>
    <w:rsid w:val="00141E59"/>
    <w:rsid w:val="001A2579"/>
    <w:rsid w:val="001B1781"/>
    <w:rsid w:val="001E4540"/>
    <w:rsid w:val="001F0197"/>
    <w:rsid w:val="001F1798"/>
    <w:rsid w:val="002024BB"/>
    <w:rsid w:val="002160A1"/>
    <w:rsid w:val="00244861"/>
    <w:rsid w:val="00247491"/>
    <w:rsid w:val="00253095"/>
    <w:rsid w:val="0026394C"/>
    <w:rsid w:val="0026555B"/>
    <w:rsid w:val="0028384B"/>
    <w:rsid w:val="002854F6"/>
    <w:rsid w:val="002A48E6"/>
    <w:rsid w:val="002C3E7E"/>
    <w:rsid w:val="002C68CD"/>
    <w:rsid w:val="002E215F"/>
    <w:rsid w:val="003044D6"/>
    <w:rsid w:val="00304C94"/>
    <w:rsid w:val="00335D5B"/>
    <w:rsid w:val="00340962"/>
    <w:rsid w:val="00341E29"/>
    <w:rsid w:val="00347B11"/>
    <w:rsid w:val="003508C2"/>
    <w:rsid w:val="0038491F"/>
    <w:rsid w:val="00393CF2"/>
    <w:rsid w:val="00395413"/>
    <w:rsid w:val="003A156C"/>
    <w:rsid w:val="003A5B68"/>
    <w:rsid w:val="003B242A"/>
    <w:rsid w:val="003D3524"/>
    <w:rsid w:val="003D6CD4"/>
    <w:rsid w:val="00416D79"/>
    <w:rsid w:val="00430FE9"/>
    <w:rsid w:val="00462827"/>
    <w:rsid w:val="00473D14"/>
    <w:rsid w:val="00482DC8"/>
    <w:rsid w:val="00485458"/>
    <w:rsid w:val="004856BF"/>
    <w:rsid w:val="00490362"/>
    <w:rsid w:val="004A4E2C"/>
    <w:rsid w:val="00500549"/>
    <w:rsid w:val="00522239"/>
    <w:rsid w:val="00524BEC"/>
    <w:rsid w:val="00541B6D"/>
    <w:rsid w:val="00586A63"/>
    <w:rsid w:val="005A1E23"/>
    <w:rsid w:val="00635AB3"/>
    <w:rsid w:val="0063618B"/>
    <w:rsid w:val="00660CE4"/>
    <w:rsid w:val="00664A75"/>
    <w:rsid w:val="006853A6"/>
    <w:rsid w:val="0068782C"/>
    <w:rsid w:val="006E1C42"/>
    <w:rsid w:val="006E4870"/>
    <w:rsid w:val="007211AF"/>
    <w:rsid w:val="007410B3"/>
    <w:rsid w:val="007423C6"/>
    <w:rsid w:val="0074490E"/>
    <w:rsid w:val="007470DB"/>
    <w:rsid w:val="00760D38"/>
    <w:rsid w:val="0076138F"/>
    <w:rsid w:val="0076142B"/>
    <w:rsid w:val="007839FE"/>
    <w:rsid w:val="00790189"/>
    <w:rsid w:val="007A15C6"/>
    <w:rsid w:val="007A55E6"/>
    <w:rsid w:val="007B0914"/>
    <w:rsid w:val="007C6062"/>
    <w:rsid w:val="007D039C"/>
    <w:rsid w:val="007E62F9"/>
    <w:rsid w:val="007F07EA"/>
    <w:rsid w:val="007F0B5F"/>
    <w:rsid w:val="007F18A7"/>
    <w:rsid w:val="007F317F"/>
    <w:rsid w:val="00805590"/>
    <w:rsid w:val="00816DF0"/>
    <w:rsid w:val="00816F39"/>
    <w:rsid w:val="0082145B"/>
    <w:rsid w:val="008221B5"/>
    <w:rsid w:val="008478FA"/>
    <w:rsid w:val="0085260C"/>
    <w:rsid w:val="00865152"/>
    <w:rsid w:val="008808D1"/>
    <w:rsid w:val="00886006"/>
    <w:rsid w:val="00894A15"/>
    <w:rsid w:val="00895B08"/>
    <w:rsid w:val="008C660B"/>
    <w:rsid w:val="008E46BB"/>
    <w:rsid w:val="008E642C"/>
    <w:rsid w:val="009075BB"/>
    <w:rsid w:val="00923573"/>
    <w:rsid w:val="00943781"/>
    <w:rsid w:val="0095464B"/>
    <w:rsid w:val="00990DB3"/>
    <w:rsid w:val="00993990"/>
    <w:rsid w:val="009C72B8"/>
    <w:rsid w:val="009C77C7"/>
    <w:rsid w:val="009E587D"/>
    <w:rsid w:val="009F23CF"/>
    <w:rsid w:val="009F625D"/>
    <w:rsid w:val="00A06EBE"/>
    <w:rsid w:val="00A078F9"/>
    <w:rsid w:val="00A144DD"/>
    <w:rsid w:val="00A24580"/>
    <w:rsid w:val="00A46FC1"/>
    <w:rsid w:val="00A65C15"/>
    <w:rsid w:val="00A856B4"/>
    <w:rsid w:val="00A926E3"/>
    <w:rsid w:val="00AA56E6"/>
    <w:rsid w:val="00AB675D"/>
    <w:rsid w:val="00AC2D5B"/>
    <w:rsid w:val="00AC4BCA"/>
    <w:rsid w:val="00AE5600"/>
    <w:rsid w:val="00B00506"/>
    <w:rsid w:val="00B00843"/>
    <w:rsid w:val="00B3248D"/>
    <w:rsid w:val="00B334C7"/>
    <w:rsid w:val="00B753F0"/>
    <w:rsid w:val="00B76536"/>
    <w:rsid w:val="00BC7AC3"/>
    <w:rsid w:val="00BD4951"/>
    <w:rsid w:val="00BE1DA8"/>
    <w:rsid w:val="00BF64FA"/>
    <w:rsid w:val="00C0514F"/>
    <w:rsid w:val="00C30C7D"/>
    <w:rsid w:val="00C54C5D"/>
    <w:rsid w:val="00C54D76"/>
    <w:rsid w:val="00C96ED7"/>
    <w:rsid w:val="00CA4AAA"/>
    <w:rsid w:val="00CB1B78"/>
    <w:rsid w:val="00CE65F1"/>
    <w:rsid w:val="00CF0521"/>
    <w:rsid w:val="00D1085D"/>
    <w:rsid w:val="00D23419"/>
    <w:rsid w:val="00D41726"/>
    <w:rsid w:val="00D46C1A"/>
    <w:rsid w:val="00D96C40"/>
    <w:rsid w:val="00DA15A0"/>
    <w:rsid w:val="00DF742B"/>
    <w:rsid w:val="00E24F20"/>
    <w:rsid w:val="00E33200"/>
    <w:rsid w:val="00E51393"/>
    <w:rsid w:val="00E517A0"/>
    <w:rsid w:val="00E53503"/>
    <w:rsid w:val="00E559A0"/>
    <w:rsid w:val="00E83E55"/>
    <w:rsid w:val="00E8763D"/>
    <w:rsid w:val="00E91B06"/>
    <w:rsid w:val="00E97955"/>
    <w:rsid w:val="00ED2799"/>
    <w:rsid w:val="00EE1983"/>
    <w:rsid w:val="00EE45C2"/>
    <w:rsid w:val="00EF2EB8"/>
    <w:rsid w:val="00F00029"/>
    <w:rsid w:val="00F359A2"/>
    <w:rsid w:val="00F379A4"/>
    <w:rsid w:val="00F46DA3"/>
    <w:rsid w:val="00F5758F"/>
    <w:rsid w:val="00F61811"/>
    <w:rsid w:val="00F771EC"/>
    <w:rsid w:val="00F9292F"/>
    <w:rsid w:val="00FA2A6C"/>
    <w:rsid w:val="00FF32C6"/>
    <w:rsid w:val="020E2058"/>
    <w:rsid w:val="022B421F"/>
    <w:rsid w:val="03ED05FD"/>
    <w:rsid w:val="044B6418"/>
    <w:rsid w:val="07064092"/>
    <w:rsid w:val="08B814DA"/>
    <w:rsid w:val="09C8299C"/>
    <w:rsid w:val="09CA440C"/>
    <w:rsid w:val="0A801619"/>
    <w:rsid w:val="0BE2185C"/>
    <w:rsid w:val="0D4C5AE1"/>
    <w:rsid w:val="0D9613D9"/>
    <w:rsid w:val="0F112F78"/>
    <w:rsid w:val="0FAE421B"/>
    <w:rsid w:val="11CF4E54"/>
    <w:rsid w:val="141D0453"/>
    <w:rsid w:val="15C570C4"/>
    <w:rsid w:val="16A776B7"/>
    <w:rsid w:val="18A74BFE"/>
    <w:rsid w:val="1AF731C9"/>
    <w:rsid w:val="1B3F26C4"/>
    <w:rsid w:val="1EF3079A"/>
    <w:rsid w:val="201072E6"/>
    <w:rsid w:val="20EF1296"/>
    <w:rsid w:val="21EE11B9"/>
    <w:rsid w:val="24EC2D9F"/>
    <w:rsid w:val="253F5152"/>
    <w:rsid w:val="25AE5397"/>
    <w:rsid w:val="27CB419D"/>
    <w:rsid w:val="28A07016"/>
    <w:rsid w:val="30CA159C"/>
    <w:rsid w:val="31C0752B"/>
    <w:rsid w:val="34F62570"/>
    <w:rsid w:val="367C3671"/>
    <w:rsid w:val="37C33988"/>
    <w:rsid w:val="3D8B4B09"/>
    <w:rsid w:val="3DD77DBB"/>
    <w:rsid w:val="406D21B5"/>
    <w:rsid w:val="42BD6AF9"/>
    <w:rsid w:val="4DA5326F"/>
    <w:rsid w:val="4FEA6D2C"/>
    <w:rsid w:val="50660874"/>
    <w:rsid w:val="52C33C9E"/>
    <w:rsid w:val="52C743D0"/>
    <w:rsid w:val="541212FA"/>
    <w:rsid w:val="5886699F"/>
    <w:rsid w:val="58AC780A"/>
    <w:rsid w:val="5CF81B3D"/>
    <w:rsid w:val="610C1548"/>
    <w:rsid w:val="66C764AB"/>
    <w:rsid w:val="69F256DE"/>
    <w:rsid w:val="6A075683"/>
    <w:rsid w:val="6CC71984"/>
    <w:rsid w:val="6D955854"/>
    <w:rsid w:val="6E565912"/>
    <w:rsid w:val="6EC14FC1"/>
    <w:rsid w:val="6F811B7C"/>
    <w:rsid w:val="705D27E4"/>
    <w:rsid w:val="70616C6C"/>
    <w:rsid w:val="71AB378B"/>
    <w:rsid w:val="723E657D"/>
    <w:rsid w:val="7423149D"/>
    <w:rsid w:val="7461717C"/>
    <w:rsid w:val="7A427BA1"/>
    <w:rsid w:val="7A993E33"/>
    <w:rsid w:val="7EFD4068"/>
    <w:rsid w:val="7F8B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3">
    <w:name w:val="annotation text"/>
    <w:basedOn w:val="1"/>
    <w:link w:val="17"/>
    <w:qFormat/>
    <w:uiPriority w:val="99"/>
    <w:pPr>
      <w:jc w:val="left"/>
    </w:pPr>
  </w:style>
  <w:style w:type="paragraph" w:styleId="4">
    <w:name w:val="footer"/>
    <w:basedOn w:val="1"/>
    <w:link w:val="21"/>
    <w:qFormat/>
    <w:uiPriority w:val="0"/>
    <w:pPr>
      <w:tabs>
        <w:tab w:val="center" w:pos="4153"/>
        <w:tab w:val="right" w:pos="8306"/>
      </w:tabs>
      <w:snapToGrid w:val="0"/>
      <w:jc w:val="left"/>
    </w:pPr>
    <w:rPr>
      <w:sz w:val="18"/>
      <w:szCs w:val="18"/>
    </w:rPr>
  </w:style>
  <w:style w:type="paragraph" w:styleId="5">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6">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7">
    <w:name w:val="Normal (Web)"/>
    <w:basedOn w:val="1"/>
    <w:qFormat/>
    <w:uiPriority w:val="0"/>
    <w:rPr>
      <w:sz w:val="24"/>
    </w:rPr>
  </w:style>
  <w:style w:type="paragraph" w:styleId="8">
    <w:name w:val="annotation subject"/>
    <w:basedOn w:val="3"/>
    <w:next w:val="3"/>
    <w:link w:val="18"/>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800080"/>
      <w:u w:val="none"/>
    </w:rPr>
  </w:style>
  <w:style w:type="character" w:styleId="14">
    <w:name w:val="Emphasis"/>
    <w:basedOn w:val="11"/>
    <w:qFormat/>
    <w:uiPriority w:val="0"/>
  </w:style>
  <w:style w:type="character" w:styleId="15">
    <w:name w:val="Hyperlink"/>
    <w:basedOn w:val="11"/>
    <w:qFormat/>
    <w:uiPriority w:val="0"/>
    <w:rPr>
      <w:color w:val="0000FF"/>
      <w:u w:val="none"/>
    </w:rPr>
  </w:style>
  <w:style w:type="character" w:styleId="16">
    <w:name w:val="annotation reference"/>
    <w:basedOn w:val="11"/>
    <w:qFormat/>
    <w:uiPriority w:val="0"/>
    <w:rPr>
      <w:sz w:val="21"/>
      <w:szCs w:val="21"/>
    </w:rPr>
  </w:style>
  <w:style w:type="character" w:customStyle="1" w:styleId="17">
    <w:name w:val="批注文字 字符"/>
    <w:basedOn w:val="11"/>
    <w:link w:val="3"/>
    <w:qFormat/>
    <w:uiPriority w:val="99"/>
    <w:rPr>
      <w:rFonts w:asciiTheme="minorHAnsi" w:hAnsiTheme="minorHAnsi" w:eastAsiaTheme="minorEastAsia" w:cstheme="minorBidi"/>
      <w:kern w:val="2"/>
      <w:sz w:val="21"/>
      <w:szCs w:val="24"/>
    </w:rPr>
  </w:style>
  <w:style w:type="character" w:customStyle="1" w:styleId="18">
    <w:name w:val="批注主题 字符"/>
    <w:basedOn w:val="17"/>
    <w:link w:val="8"/>
    <w:qFormat/>
    <w:uiPriority w:val="0"/>
    <w:rPr>
      <w:rFonts w:asciiTheme="minorHAnsi" w:hAnsiTheme="minorHAnsi" w:eastAsiaTheme="minorEastAsia" w:cstheme="minorBidi"/>
      <w:b/>
      <w:bCs/>
      <w:kern w:val="2"/>
      <w:sz w:val="21"/>
      <w:szCs w:val="24"/>
    </w:rPr>
  </w:style>
  <w:style w:type="paragraph" w:styleId="19">
    <w:name w:val="List Paragraph"/>
    <w:basedOn w:val="1"/>
    <w:qFormat/>
    <w:uiPriority w:val="99"/>
    <w:pPr>
      <w:ind w:firstLine="420" w:firstLineChars="200"/>
    </w:pPr>
  </w:style>
  <w:style w:type="character" w:customStyle="1" w:styleId="20">
    <w:name w:val="页眉 字符"/>
    <w:basedOn w:val="11"/>
    <w:link w:val="5"/>
    <w:qFormat/>
    <w:uiPriority w:val="0"/>
    <w:rPr>
      <w:rFonts w:asciiTheme="minorHAnsi" w:hAnsiTheme="minorHAnsi" w:eastAsiaTheme="minorEastAsia" w:cstheme="minorBidi"/>
      <w:kern w:val="2"/>
      <w:sz w:val="18"/>
      <w:szCs w:val="18"/>
    </w:rPr>
  </w:style>
  <w:style w:type="character" w:customStyle="1" w:styleId="21">
    <w:name w:val="页脚 字符"/>
    <w:basedOn w:val="11"/>
    <w:link w:val="4"/>
    <w:qFormat/>
    <w:uiPriority w:val="0"/>
    <w:rPr>
      <w:rFonts w:asciiTheme="minorHAnsi" w:hAnsiTheme="minorHAnsi" w:eastAsiaTheme="minorEastAsia" w:cstheme="minorBidi"/>
      <w:kern w:val="2"/>
      <w:sz w:val="18"/>
      <w:szCs w:val="18"/>
    </w:rPr>
  </w:style>
  <w:style w:type="paragraph" w:customStyle="1" w:styleId="22">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3">
    <w:name w:val="Cap_正文"/>
    <w:qFormat/>
    <w:uiPriority w:val="99"/>
    <w:pPr>
      <w:spacing w:after="160"/>
      <w:ind w:firstLine="200" w:firstLineChars="200"/>
    </w:pPr>
    <w:rPr>
      <w:rFonts w:ascii="Times New Roman" w:hAnsi="Times New Roman" w:eastAsia="宋体" w:cs="Times New Roman"/>
      <w:sz w:val="22"/>
      <w:szCs w:val="24"/>
      <w:lang w:val="en-US" w:eastAsia="en-CA" w:bidi="ar-SA"/>
    </w:rPr>
  </w:style>
  <w:style w:type="paragraph" w:customStyle="1" w:styleId="24">
    <w:name w:val="knowledge_con_txt"/>
    <w:basedOn w:val="1"/>
    <w:qFormat/>
    <w:uiPriority w:val="0"/>
    <w:pPr>
      <w:pBdr>
        <w:bottom w:val="none" w:color="auto" w:sz="0" w:space="0"/>
      </w:pBdr>
      <w:spacing w:line="330" w:lineRule="atLeast"/>
      <w:jc w:val="left"/>
    </w:pPr>
    <w:rPr>
      <w:color w:val="666666"/>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651</Words>
  <Characters>3716</Characters>
  <Lines>30</Lines>
  <Paragraphs>8</Paragraphs>
  <TotalTime>5</TotalTime>
  <ScaleCrop>false</ScaleCrop>
  <LinksUpToDate>false</LinksUpToDate>
  <CharactersWithSpaces>4359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wangxiaodan_kzx</cp:lastModifiedBy>
  <dcterms:modified xsi:type="dcterms:W3CDTF">2023-02-22T02:55:03Z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3CA4F52F4036409EB72B74C4E358F264</vt:lpwstr>
  </property>
</Properties>
</file>